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F91C4" w14:textId="582A1ED6" w:rsidR="007D6330" w:rsidRPr="00670A11" w:rsidRDefault="007D6330" w:rsidP="00670A11">
      <w:pPr>
        <w:jc w:val="center"/>
        <w:rPr>
          <w:rFonts w:ascii="宋体" w:eastAsia="宋体" w:hAnsi="宋体"/>
          <w:sz w:val="30"/>
          <w:szCs w:val="30"/>
        </w:rPr>
      </w:pPr>
      <w:r w:rsidRPr="00670A11">
        <w:rPr>
          <w:rFonts w:ascii="宋体" w:eastAsia="宋体" w:hAnsi="宋体" w:hint="eastAsia"/>
          <w:sz w:val="30"/>
          <w:szCs w:val="30"/>
        </w:rPr>
        <w:t>中南</w:t>
      </w:r>
      <w:proofErr w:type="gramStart"/>
      <w:r w:rsidRPr="00670A11">
        <w:rPr>
          <w:rFonts w:ascii="宋体" w:eastAsia="宋体" w:hAnsi="宋体" w:hint="eastAsia"/>
          <w:sz w:val="30"/>
          <w:szCs w:val="30"/>
        </w:rPr>
        <w:t>财经政法</w:t>
      </w:r>
      <w:proofErr w:type="gramEnd"/>
      <w:r w:rsidRPr="00670A11">
        <w:rPr>
          <w:rFonts w:ascii="宋体" w:eastAsia="宋体" w:hAnsi="宋体" w:hint="eastAsia"/>
          <w:sz w:val="30"/>
          <w:szCs w:val="30"/>
        </w:rPr>
        <w:t>大学</w:t>
      </w:r>
      <w:r w:rsidR="00B074FB" w:rsidRPr="00670A11">
        <w:rPr>
          <w:rFonts w:ascii="宋体" w:eastAsia="宋体" w:hAnsi="宋体" w:hint="eastAsia"/>
          <w:sz w:val="30"/>
          <w:szCs w:val="30"/>
        </w:rPr>
        <w:t>经济</w:t>
      </w:r>
      <w:r w:rsidRPr="00670A11">
        <w:rPr>
          <w:rFonts w:ascii="宋体" w:eastAsia="宋体" w:hAnsi="宋体" w:hint="eastAsia"/>
          <w:sz w:val="30"/>
          <w:szCs w:val="30"/>
        </w:rPr>
        <w:t>学院</w:t>
      </w:r>
      <w:proofErr w:type="gramStart"/>
      <w:r w:rsidRPr="00670A11">
        <w:rPr>
          <w:rFonts w:ascii="宋体" w:eastAsia="宋体" w:hAnsi="宋体" w:hint="eastAsia"/>
          <w:sz w:val="30"/>
          <w:szCs w:val="30"/>
        </w:rPr>
        <w:t>2022年直博研究生</w:t>
      </w:r>
      <w:proofErr w:type="gramEnd"/>
      <w:r w:rsidRPr="00670A11">
        <w:rPr>
          <w:rFonts w:ascii="宋体" w:eastAsia="宋体" w:hAnsi="宋体" w:hint="eastAsia"/>
          <w:sz w:val="30"/>
          <w:szCs w:val="30"/>
        </w:rPr>
        <w:t>招生实施细则</w:t>
      </w:r>
    </w:p>
    <w:p w14:paraId="569FF98B" w14:textId="77777777" w:rsidR="001E7531" w:rsidRDefault="001E7531" w:rsidP="00B074FB">
      <w:pPr>
        <w:ind w:firstLineChars="200" w:firstLine="480"/>
        <w:rPr>
          <w:rFonts w:ascii="宋体" w:eastAsia="宋体" w:hAnsi="宋体"/>
          <w:color w:val="3B3B3B"/>
          <w:kern w:val="0"/>
          <w:sz w:val="24"/>
          <w:szCs w:val="24"/>
        </w:rPr>
      </w:pPr>
    </w:p>
    <w:p w14:paraId="78B16C47" w14:textId="77777777" w:rsidR="00670A11" w:rsidRDefault="00670A11" w:rsidP="00B074FB">
      <w:pPr>
        <w:ind w:firstLineChars="200" w:firstLine="480"/>
        <w:rPr>
          <w:rFonts w:ascii="宋体" w:eastAsia="宋体" w:hAnsi="宋体"/>
          <w:color w:val="3B3B3B"/>
          <w:kern w:val="0"/>
          <w:sz w:val="24"/>
          <w:szCs w:val="24"/>
        </w:rPr>
      </w:pPr>
    </w:p>
    <w:p w14:paraId="50E89191" w14:textId="6FED2BAD" w:rsidR="007D6330" w:rsidRPr="00B074FB" w:rsidRDefault="007D6330" w:rsidP="00B074FB">
      <w:pPr>
        <w:ind w:firstLineChars="200" w:firstLine="480"/>
        <w:rPr>
          <w:rFonts w:ascii="宋体" w:eastAsia="宋体" w:hAnsi="宋体" w:hint="eastAsia"/>
          <w:color w:val="3B3B3B"/>
          <w:kern w:val="0"/>
          <w:sz w:val="24"/>
          <w:szCs w:val="24"/>
        </w:rPr>
      </w:pPr>
      <w:r w:rsidRPr="00B074FB">
        <w:rPr>
          <w:rFonts w:ascii="宋体" w:eastAsia="宋体" w:hAnsi="宋体" w:hint="eastAsia"/>
          <w:color w:val="3B3B3B"/>
          <w:kern w:val="0"/>
          <w:sz w:val="24"/>
          <w:szCs w:val="24"/>
        </w:rPr>
        <w:t>为贯彻落实全国研究生教育会议精神，全面推进博士研究生招生制度改革，优化拔尖创新人才选拔方式，进一步提高我校研究生生源质量，根据《教育部办公厅关于做好2019年招收攻读博士学位研究生工作的通知》、教育部、国家发展改革委、财政部2020年9月印发的《关于加快新时代研究生教育改革发展的意见》、学校2021年9月修订《中南财经政法大学博士研究生培养管理办法》的相关规定，经学院工作小组研究决定，我院拟计划于2022年开始招收具有推荐免试资格的优秀应届本科毕业生直接攻读博士研究生，现将招生实施细则通知如下：</w:t>
      </w:r>
    </w:p>
    <w:p w14:paraId="05253C93" w14:textId="77777777" w:rsidR="007D6330" w:rsidRPr="00B074FB" w:rsidRDefault="007D6330" w:rsidP="00B074FB">
      <w:pPr>
        <w:ind w:firstLineChars="200" w:firstLine="480"/>
        <w:rPr>
          <w:rFonts w:ascii="宋体" w:eastAsia="宋体" w:hAnsi="宋体" w:hint="eastAsia"/>
          <w:color w:val="3B3B3B"/>
          <w:kern w:val="0"/>
          <w:sz w:val="24"/>
          <w:szCs w:val="24"/>
        </w:rPr>
      </w:pPr>
      <w:r w:rsidRPr="00B074FB">
        <w:rPr>
          <w:rFonts w:ascii="宋体" w:eastAsia="宋体" w:hAnsi="宋体" w:hint="eastAsia"/>
          <w:color w:val="3B3B3B"/>
          <w:kern w:val="0"/>
          <w:sz w:val="24"/>
          <w:szCs w:val="24"/>
        </w:rPr>
        <w:t>一、组织领导</w:t>
      </w:r>
    </w:p>
    <w:p w14:paraId="00917F2A" w14:textId="5BFEC153" w:rsidR="007D6330" w:rsidRPr="00B074FB" w:rsidRDefault="007D6330" w:rsidP="00B074FB">
      <w:pPr>
        <w:ind w:firstLineChars="200" w:firstLine="480"/>
        <w:rPr>
          <w:rFonts w:ascii="宋体" w:eastAsia="宋体" w:hAnsi="宋体" w:hint="eastAsia"/>
          <w:color w:val="3B3B3B"/>
          <w:kern w:val="0"/>
          <w:sz w:val="24"/>
          <w:szCs w:val="24"/>
        </w:rPr>
      </w:pPr>
      <w:r w:rsidRPr="00B074FB">
        <w:rPr>
          <w:rFonts w:ascii="宋体" w:eastAsia="宋体" w:hAnsi="宋体" w:hint="eastAsia"/>
          <w:color w:val="3B3B3B"/>
          <w:kern w:val="0"/>
          <w:sz w:val="24"/>
          <w:szCs w:val="24"/>
        </w:rPr>
        <w:t>学院招生工作领导小组负责本单位“直博”博士研究生招生工作，制定学院“直博”博士研究生招生实施细则，以及具体审核标准和结果认定。同时成立监督巡视组，负责对本单位考核</w:t>
      </w:r>
      <w:proofErr w:type="gramStart"/>
      <w:r w:rsidRPr="00B074FB">
        <w:rPr>
          <w:rFonts w:ascii="宋体" w:eastAsia="宋体" w:hAnsi="宋体" w:hint="eastAsia"/>
          <w:color w:val="3B3B3B"/>
          <w:kern w:val="0"/>
          <w:sz w:val="24"/>
          <w:szCs w:val="24"/>
        </w:rPr>
        <w:t>选拔全</w:t>
      </w:r>
      <w:proofErr w:type="gramEnd"/>
      <w:r w:rsidRPr="00B074FB">
        <w:rPr>
          <w:rFonts w:ascii="宋体" w:eastAsia="宋体" w:hAnsi="宋体" w:hint="eastAsia"/>
          <w:color w:val="3B3B3B"/>
          <w:kern w:val="0"/>
          <w:sz w:val="24"/>
          <w:szCs w:val="24"/>
        </w:rPr>
        <w:t>过程进行监督及巡视检查，公开有关信息，受理考生申诉并及时妥善处理。</w:t>
      </w:r>
    </w:p>
    <w:p w14:paraId="68C824BB" w14:textId="77777777" w:rsidR="007D6330" w:rsidRPr="00B074FB" w:rsidRDefault="007D6330" w:rsidP="00B074FB">
      <w:pPr>
        <w:ind w:firstLineChars="200" w:firstLine="480"/>
        <w:rPr>
          <w:rFonts w:ascii="宋体" w:eastAsia="宋体" w:hAnsi="宋体" w:hint="eastAsia"/>
          <w:color w:val="3B3B3B"/>
          <w:kern w:val="0"/>
          <w:sz w:val="24"/>
          <w:szCs w:val="24"/>
        </w:rPr>
      </w:pPr>
      <w:r w:rsidRPr="00B074FB">
        <w:rPr>
          <w:rFonts w:ascii="宋体" w:eastAsia="宋体" w:hAnsi="宋体" w:hint="eastAsia"/>
          <w:color w:val="3B3B3B"/>
          <w:kern w:val="0"/>
          <w:sz w:val="24"/>
          <w:szCs w:val="24"/>
        </w:rPr>
        <w:t>二、申请条件</w:t>
      </w:r>
    </w:p>
    <w:p w14:paraId="60B4EFF8" w14:textId="51A11A17" w:rsidR="00AE0CBE" w:rsidRDefault="007D6330" w:rsidP="00B074FB">
      <w:pPr>
        <w:ind w:firstLineChars="200" w:firstLine="480"/>
        <w:rPr>
          <w:rFonts w:ascii="宋体" w:eastAsia="宋体" w:hAnsi="宋体"/>
          <w:color w:val="3B3B3B"/>
          <w:kern w:val="0"/>
          <w:sz w:val="24"/>
          <w:szCs w:val="24"/>
        </w:rPr>
      </w:pPr>
      <w:r w:rsidRPr="00B074FB">
        <w:rPr>
          <w:rFonts w:ascii="宋体" w:eastAsia="宋体" w:hAnsi="宋体" w:hint="eastAsia"/>
          <w:color w:val="3B3B3B"/>
          <w:kern w:val="0"/>
          <w:sz w:val="24"/>
          <w:szCs w:val="24"/>
        </w:rPr>
        <w:t>1.</w:t>
      </w:r>
      <w:r w:rsidR="00AE0CBE" w:rsidRPr="00AE0CBE">
        <w:rPr>
          <w:rFonts w:ascii="宋体" w:eastAsia="宋体" w:hAnsi="宋体" w:hint="eastAsia"/>
          <w:color w:val="3B3B3B"/>
          <w:kern w:val="0"/>
          <w:sz w:val="24"/>
          <w:szCs w:val="24"/>
        </w:rPr>
        <w:t>我院</w:t>
      </w:r>
      <w:r w:rsidR="003567A9">
        <w:rPr>
          <w:rFonts w:ascii="宋体" w:eastAsia="宋体" w:hAnsi="宋体" w:hint="eastAsia"/>
          <w:color w:val="3B3B3B"/>
          <w:kern w:val="0"/>
          <w:sz w:val="24"/>
          <w:szCs w:val="24"/>
        </w:rPr>
        <w:t>接收到</w:t>
      </w:r>
      <w:proofErr w:type="gramStart"/>
      <w:r w:rsidR="00AE0CBE" w:rsidRPr="00AE0CBE">
        <w:rPr>
          <w:rFonts w:ascii="宋体" w:eastAsia="宋体" w:hAnsi="宋体"/>
          <w:color w:val="3B3B3B"/>
          <w:kern w:val="0"/>
          <w:sz w:val="24"/>
          <w:szCs w:val="24"/>
        </w:rPr>
        <w:t>2022年推免应届</w:t>
      </w:r>
      <w:proofErr w:type="gramEnd"/>
      <w:r w:rsidR="00AE0CBE" w:rsidRPr="00AE0CBE">
        <w:rPr>
          <w:rFonts w:ascii="宋体" w:eastAsia="宋体" w:hAnsi="宋体"/>
          <w:color w:val="3B3B3B"/>
          <w:kern w:val="0"/>
          <w:sz w:val="24"/>
          <w:szCs w:val="24"/>
        </w:rPr>
        <w:t>本科生</w:t>
      </w:r>
      <w:r w:rsidR="00AE0CBE">
        <w:rPr>
          <w:rFonts w:ascii="宋体" w:eastAsia="宋体" w:hAnsi="宋体" w:hint="eastAsia"/>
          <w:color w:val="3B3B3B"/>
          <w:kern w:val="0"/>
          <w:sz w:val="24"/>
          <w:szCs w:val="24"/>
        </w:rPr>
        <w:t>。</w:t>
      </w:r>
    </w:p>
    <w:p w14:paraId="49CA8334" w14:textId="18E33D57" w:rsidR="007D6330" w:rsidRPr="00B074FB" w:rsidRDefault="001330BC" w:rsidP="00B074FB">
      <w:pPr>
        <w:ind w:firstLineChars="200" w:firstLine="480"/>
        <w:rPr>
          <w:rFonts w:ascii="宋体" w:eastAsia="宋体" w:hAnsi="宋体" w:hint="eastAsia"/>
          <w:color w:val="3B3B3B"/>
          <w:kern w:val="0"/>
          <w:sz w:val="24"/>
          <w:szCs w:val="24"/>
        </w:rPr>
      </w:pPr>
      <w:r>
        <w:rPr>
          <w:rFonts w:ascii="宋体" w:eastAsia="宋体" w:hAnsi="宋体"/>
          <w:color w:val="3B3B3B"/>
          <w:kern w:val="0"/>
          <w:sz w:val="24"/>
          <w:szCs w:val="24"/>
        </w:rPr>
        <w:t>2</w:t>
      </w:r>
      <w:r w:rsidR="007D6330" w:rsidRPr="00B074FB">
        <w:rPr>
          <w:rFonts w:ascii="宋体" w:eastAsia="宋体" w:hAnsi="宋体" w:hint="eastAsia"/>
          <w:color w:val="3B3B3B"/>
          <w:kern w:val="0"/>
          <w:sz w:val="24"/>
          <w:szCs w:val="24"/>
        </w:rPr>
        <w:t>.对学术研究具有浓厚兴趣，并具有较强的</w:t>
      </w:r>
      <w:proofErr w:type="gramStart"/>
      <w:r w:rsidR="007D6330" w:rsidRPr="00B074FB">
        <w:rPr>
          <w:rFonts w:ascii="宋体" w:eastAsia="宋体" w:hAnsi="宋体" w:hint="eastAsia"/>
          <w:color w:val="3B3B3B"/>
          <w:kern w:val="0"/>
          <w:sz w:val="24"/>
          <w:szCs w:val="24"/>
        </w:rPr>
        <w:t>的</w:t>
      </w:r>
      <w:proofErr w:type="gramEnd"/>
      <w:r w:rsidR="007D6330" w:rsidRPr="00B074FB">
        <w:rPr>
          <w:rFonts w:ascii="宋体" w:eastAsia="宋体" w:hAnsi="宋体" w:hint="eastAsia"/>
          <w:color w:val="3B3B3B"/>
          <w:kern w:val="0"/>
          <w:sz w:val="24"/>
          <w:szCs w:val="24"/>
        </w:rPr>
        <w:t>科研创新能力和学术潜力。</w:t>
      </w:r>
    </w:p>
    <w:p w14:paraId="79183B21" w14:textId="07242CE0" w:rsidR="007D6330" w:rsidRPr="00B074FB" w:rsidRDefault="001330BC" w:rsidP="00B074FB">
      <w:pPr>
        <w:ind w:firstLineChars="200" w:firstLine="480"/>
        <w:rPr>
          <w:rFonts w:ascii="宋体" w:eastAsia="宋体" w:hAnsi="宋体" w:hint="eastAsia"/>
          <w:color w:val="3B3B3B"/>
          <w:kern w:val="0"/>
          <w:sz w:val="24"/>
          <w:szCs w:val="24"/>
        </w:rPr>
      </w:pPr>
      <w:r>
        <w:rPr>
          <w:rFonts w:ascii="宋体" w:eastAsia="宋体" w:hAnsi="宋体"/>
          <w:color w:val="3B3B3B"/>
          <w:kern w:val="0"/>
          <w:sz w:val="24"/>
          <w:szCs w:val="24"/>
        </w:rPr>
        <w:t>3</w:t>
      </w:r>
      <w:r w:rsidR="007D6330" w:rsidRPr="00B074FB">
        <w:rPr>
          <w:rFonts w:ascii="宋体" w:eastAsia="宋体" w:hAnsi="宋体" w:hint="eastAsia"/>
          <w:color w:val="3B3B3B"/>
          <w:kern w:val="0"/>
          <w:sz w:val="24"/>
          <w:szCs w:val="24"/>
        </w:rPr>
        <w:t>.学士学位就读学科、专业与报考博士学科、专业相同或相近。</w:t>
      </w:r>
    </w:p>
    <w:p w14:paraId="70B1F4EF" w14:textId="77777777" w:rsidR="00AE0CBE" w:rsidRDefault="007D6330" w:rsidP="00B074FB">
      <w:pPr>
        <w:ind w:firstLineChars="200" w:firstLine="480"/>
        <w:rPr>
          <w:rFonts w:ascii="宋体" w:eastAsia="宋体" w:hAnsi="宋体"/>
          <w:color w:val="3B3B3B"/>
          <w:kern w:val="0"/>
          <w:sz w:val="24"/>
          <w:szCs w:val="24"/>
        </w:rPr>
      </w:pPr>
      <w:r w:rsidRPr="00B074FB">
        <w:rPr>
          <w:rFonts w:ascii="宋体" w:eastAsia="宋体" w:hAnsi="宋体" w:hint="eastAsia"/>
          <w:color w:val="3B3B3B"/>
          <w:kern w:val="0"/>
          <w:sz w:val="24"/>
          <w:szCs w:val="24"/>
        </w:rPr>
        <w:t>三、2022年招生指标</w:t>
      </w:r>
    </w:p>
    <w:tbl>
      <w:tblPr>
        <w:tblW w:w="7363" w:type="dxa"/>
        <w:jc w:val="center"/>
        <w:tblLook w:val="04A0" w:firstRow="1" w:lastRow="0" w:firstColumn="1" w:lastColumn="0" w:noHBand="0" w:noVBand="1"/>
      </w:tblPr>
      <w:tblGrid>
        <w:gridCol w:w="843"/>
        <w:gridCol w:w="1417"/>
        <w:gridCol w:w="3544"/>
        <w:gridCol w:w="1559"/>
      </w:tblGrid>
      <w:tr w:rsidR="00AE0CBE" w:rsidRPr="00E248A3" w14:paraId="34B19B72" w14:textId="77777777" w:rsidTr="00C03C66">
        <w:trPr>
          <w:trHeight w:val="739"/>
          <w:jc w:val="center"/>
        </w:trPr>
        <w:tc>
          <w:tcPr>
            <w:tcW w:w="84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15A0857" w14:textId="77777777" w:rsidR="00AE0CBE" w:rsidRPr="006C45A0" w:rsidRDefault="00AE0CBE" w:rsidP="00C03C66">
            <w:pPr>
              <w:widowControl/>
              <w:jc w:val="center"/>
              <w:rPr>
                <w:rFonts w:ascii="宋体" w:eastAsia="宋体" w:hAnsi="宋体" w:cs="宋体"/>
                <w:b/>
                <w:bCs/>
                <w:color w:val="000000"/>
                <w:kern w:val="0"/>
                <w:sz w:val="24"/>
                <w:szCs w:val="24"/>
              </w:rPr>
            </w:pPr>
            <w:r w:rsidRPr="006C45A0">
              <w:rPr>
                <w:rFonts w:ascii="宋体" w:eastAsia="宋体" w:hAnsi="宋体" w:cs="宋体" w:hint="eastAsia"/>
                <w:b/>
                <w:bCs/>
                <w:color w:val="000000"/>
                <w:kern w:val="0"/>
                <w:sz w:val="24"/>
                <w:szCs w:val="24"/>
              </w:rPr>
              <w:t>序号</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FEB63E" w14:textId="77777777" w:rsidR="00AE0CBE" w:rsidRPr="006C45A0" w:rsidRDefault="00AE0CBE" w:rsidP="00C03C66">
            <w:pPr>
              <w:widowControl/>
              <w:jc w:val="center"/>
              <w:rPr>
                <w:rFonts w:ascii="宋体" w:eastAsia="宋体" w:hAnsi="宋体" w:cs="宋体"/>
                <w:b/>
                <w:bCs/>
                <w:color w:val="000000"/>
                <w:kern w:val="0"/>
                <w:sz w:val="24"/>
                <w:szCs w:val="24"/>
              </w:rPr>
            </w:pPr>
            <w:r w:rsidRPr="006C45A0">
              <w:rPr>
                <w:rFonts w:ascii="宋体" w:eastAsia="宋体" w:hAnsi="宋体" w:cs="宋体" w:hint="eastAsia"/>
                <w:b/>
                <w:bCs/>
                <w:color w:val="000000"/>
                <w:kern w:val="0"/>
                <w:sz w:val="24"/>
                <w:szCs w:val="24"/>
              </w:rPr>
              <w:t>专业代码</w:t>
            </w: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A22AAF" w14:textId="77777777" w:rsidR="00AE0CBE" w:rsidRPr="006C45A0" w:rsidRDefault="00AE0CBE" w:rsidP="00C03C66">
            <w:pPr>
              <w:widowControl/>
              <w:jc w:val="center"/>
              <w:rPr>
                <w:rFonts w:ascii="宋体" w:eastAsia="宋体" w:hAnsi="宋体" w:cs="宋体"/>
                <w:b/>
                <w:bCs/>
                <w:color w:val="000000"/>
                <w:kern w:val="0"/>
                <w:sz w:val="24"/>
                <w:szCs w:val="24"/>
              </w:rPr>
            </w:pPr>
            <w:r w:rsidRPr="006C45A0">
              <w:rPr>
                <w:rFonts w:ascii="宋体" w:eastAsia="宋体" w:hAnsi="宋体" w:cs="宋体" w:hint="eastAsia"/>
                <w:b/>
                <w:bCs/>
                <w:color w:val="000000"/>
                <w:kern w:val="0"/>
                <w:sz w:val="24"/>
                <w:szCs w:val="24"/>
              </w:rPr>
              <w:t>专业名称</w:t>
            </w:r>
          </w:p>
        </w:tc>
        <w:tc>
          <w:tcPr>
            <w:tcW w:w="1559" w:type="dxa"/>
            <w:vMerge w:val="restart"/>
            <w:tcBorders>
              <w:top w:val="single" w:sz="4" w:space="0" w:color="auto"/>
              <w:left w:val="nil"/>
              <w:bottom w:val="single" w:sz="4" w:space="0" w:color="000000"/>
              <w:right w:val="single" w:sz="4" w:space="0" w:color="auto"/>
            </w:tcBorders>
            <w:shd w:val="clear" w:color="auto" w:fill="auto"/>
            <w:noWrap/>
            <w:vAlign w:val="center"/>
            <w:hideMark/>
          </w:tcPr>
          <w:p w14:paraId="534C6453" w14:textId="77777777" w:rsidR="00AE0CBE" w:rsidRPr="006C45A0" w:rsidRDefault="00AE0CBE" w:rsidP="00C03C66">
            <w:pPr>
              <w:widowControl/>
              <w:jc w:val="center"/>
              <w:rPr>
                <w:rFonts w:ascii="宋体" w:eastAsia="宋体" w:hAnsi="宋体" w:cs="宋体"/>
                <w:b/>
                <w:bCs/>
                <w:color w:val="000000"/>
                <w:kern w:val="0"/>
                <w:sz w:val="24"/>
                <w:szCs w:val="24"/>
              </w:rPr>
            </w:pPr>
            <w:r w:rsidRPr="00E248A3">
              <w:rPr>
                <w:rFonts w:ascii="宋体" w:eastAsia="宋体" w:hAnsi="宋体" w:cs="宋体" w:hint="eastAsia"/>
                <w:b/>
                <w:bCs/>
                <w:color w:val="000000"/>
                <w:kern w:val="0"/>
                <w:sz w:val="24"/>
                <w:szCs w:val="24"/>
              </w:rPr>
              <w:t>名额</w:t>
            </w:r>
            <w:r w:rsidRPr="006C45A0">
              <w:rPr>
                <w:rFonts w:ascii="宋体" w:eastAsia="宋体" w:hAnsi="宋体" w:cs="宋体" w:hint="eastAsia"/>
                <w:b/>
                <w:bCs/>
                <w:color w:val="000000"/>
                <w:kern w:val="0"/>
                <w:sz w:val="24"/>
                <w:szCs w:val="24"/>
              </w:rPr>
              <w:t xml:space="preserve">　</w:t>
            </w:r>
          </w:p>
        </w:tc>
      </w:tr>
      <w:tr w:rsidR="00AE0CBE" w:rsidRPr="00E248A3" w14:paraId="58E0DE55" w14:textId="77777777" w:rsidTr="003567A9">
        <w:trPr>
          <w:trHeight w:val="312"/>
          <w:jc w:val="center"/>
        </w:trPr>
        <w:tc>
          <w:tcPr>
            <w:tcW w:w="843" w:type="dxa"/>
            <w:vMerge/>
            <w:tcBorders>
              <w:top w:val="single" w:sz="4" w:space="0" w:color="auto"/>
              <w:left w:val="single" w:sz="4" w:space="0" w:color="auto"/>
              <w:bottom w:val="single" w:sz="4" w:space="0" w:color="000000"/>
              <w:right w:val="single" w:sz="4" w:space="0" w:color="auto"/>
            </w:tcBorders>
            <w:vAlign w:val="center"/>
            <w:hideMark/>
          </w:tcPr>
          <w:p w14:paraId="1CA52F58" w14:textId="77777777" w:rsidR="00AE0CBE" w:rsidRPr="006C45A0" w:rsidRDefault="00AE0CBE" w:rsidP="00C03C66">
            <w:pPr>
              <w:widowControl/>
              <w:jc w:val="left"/>
              <w:rPr>
                <w:rFonts w:ascii="宋体" w:eastAsia="宋体" w:hAnsi="宋体" w:cs="宋体"/>
                <w:b/>
                <w:bCs/>
                <w:color w:val="000000"/>
                <w:kern w:val="0"/>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8160F06" w14:textId="77777777" w:rsidR="00AE0CBE" w:rsidRPr="006C45A0" w:rsidRDefault="00AE0CBE" w:rsidP="00C03C66">
            <w:pPr>
              <w:widowControl/>
              <w:jc w:val="left"/>
              <w:rPr>
                <w:rFonts w:ascii="宋体" w:eastAsia="宋体" w:hAnsi="宋体" w:cs="宋体"/>
                <w:b/>
                <w:bCs/>
                <w:color w:val="000000"/>
                <w:kern w:val="0"/>
                <w:sz w:val="24"/>
                <w:szCs w:val="24"/>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514B1AAB" w14:textId="77777777" w:rsidR="00AE0CBE" w:rsidRPr="006C45A0" w:rsidRDefault="00AE0CBE" w:rsidP="00C03C66">
            <w:pPr>
              <w:widowControl/>
              <w:jc w:val="left"/>
              <w:rPr>
                <w:rFonts w:ascii="宋体" w:eastAsia="宋体" w:hAnsi="宋体" w:cs="宋体"/>
                <w:b/>
                <w:bCs/>
                <w:color w:val="000000"/>
                <w:kern w:val="0"/>
                <w:sz w:val="24"/>
                <w:szCs w:val="24"/>
              </w:rPr>
            </w:pPr>
          </w:p>
        </w:tc>
        <w:tc>
          <w:tcPr>
            <w:tcW w:w="1559" w:type="dxa"/>
            <w:vMerge/>
            <w:tcBorders>
              <w:top w:val="single" w:sz="4" w:space="0" w:color="auto"/>
              <w:left w:val="nil"/>
              <w:bottom w:val="single" w:sz="4" w:space="0" w:color="000000"/>
              <w:right w:val="single" w:sz="4" w:space="0" w:color="auto"/>
            </w:tcBorders>
            <w:vAlign w:val="center"/>
            <w:hideMark/>
          </w:tcPr>
          <w:p w14:paraId="494AE285" w14:textId="77777777" w:rsidR="00AE0CBE" w:rsidRPr="006C45A0" w:rsidRDefault="00AE0CBE" w:rsidP="00C03C66">
            <w:pPr>
              <w:widowControl/>
              <w:jc w:val="left"/>
              <w:rPr>
                <w:rFonts w:ascii="宋体" w:eastAsia="宋体" w:hAnsi="宋体" w:cs="宋体"/>
                <w:b/>
                <w:bCs/>
                <w:color w:val="000000"/>
                <w:kern w:val="0"/>
                <w:sz w:val="24"/>
                <w:szCs w:val="24"/>
              </w:rPr>
            </w:pPr>
          </w:p>
        </w:tc>
      </w:tr>
      <w:tr w:rsidR="00AE0CBE" w:rsidRPr="00E248A3" w14:paraId="3E735FCF" w14:textId="77777777" w:rsidTr="00C03C66">
        <w:trPr>
          <w:trHeight w:val="402"/>
          <w:jc w:val="center"/>
        </w:trPr>
        <w:tc>
          <w:tcPr>
            <w:tcW w:w="843" w:type="dxa"/>
            <w:tcBorders>
              <w:top w:val="nil"/>
              <w:left w:val="single" w:sz="4" w:space="0" w:color="auto"/>
              <w:bottom w:val="single" w:sz="4" w:space="0" w:color="auto"/>
              <w:right w:val="single" w:sz="4" w:space="0" w:color="auto"/>
            </w:tcBorders>
            <w:shd w:val="clear" w:color="auto" w:fill="auto"/>
            <w:noWrap/>
            <w:vAlign w:val="center"/>
            <w:hideMark/>
          </w:tcPr>
          <w:p w14:paraId="45BE50CC" w14:textId="77777777" w:rsidR="00AE0CBE" w:rsidRPr="006C45A0" w:rsidRDefault="00AE0CBE" w:rsidP="00C03C66">
            <w:pPr>
              <w:widowControl/>
              <w:jc w:val="left"/>
              <w:rPr>
                <w:rFonts w:ascii="宋体" w:eastAsia="宋体" w:hAnsi="宋体" w:cs="宋体"/>
                <w:color w:val="000000"/>
                <w:kern w:val="0"/>
                <w:sz w:val="24"/>
                <w:szCs w:val="24"/>
              </w:rPr>
            </w:pPr>
            <w:r w:rsidRPr="006C45A0">
              <w:rPr>
                <w:rFonts w:ascii="宋体" w:eastAsia="宋体" w:hAnsi="宋体" w:cs="宋体" w:hint="eastAsia"/>
                <w:color w:val="000000"/>
                <w:kern w:val="0"/>
                <w:sz w:val="24"/>
                <w:szCs w:val="24"/>
              </w:rPr>
              <w:t>1</w:t>
            </w:r>
          </w:p>
        </w:tc>
        <w:tc>
          <w:tcPr>
            <w:tcW w:w="1417" w:type="dxa"/>
            <w:tcBorders>
              <w:top w:val="nil"/>
              <w:left w:val="nil"/>
              <w:bottom w:val="single" w:sz="4" w:space="0" w:color="auto"/>
              <w:right w:val="single" w:sz="4" w:space="0" w:color="auto"/>
            </w:tcBorders>
            <w:shd w:val="clear" w:color="auto" w:fill="auto"/>
            <w:vAlign w:val="center"/>
            <w:hideMark/>
          </w:tcPr>
          <w:p w14:paraId="312E8DDC" w14:textId="77777777" w:rsidR="00AE0CBE" w:rsidRPr="006C45A0" w:rsidRDefault="00AE0CBE" w:rsidP="00C03C66">
            <w:pPr>
              <w:widowControl/>
              <w:jc w:val="center"/>
              <w:rPr>
                <w:rFonts w:ascii="宋体" w:eastAsia="宋体" w:hAnsi="宋体" w:cs="宋体"/>
                <w:kern w:val="0"/>
                <w:sz w:val="24"/>
                <w:szCs w:val="24"/>
              </w:rPr>
            </w:pPr>
            <w:r w:rsidRPr="006C45A0">
              <w:rPr>
                <w:rFonts w:ascii="宋体" w:eastAsia="宋体" w:hAnsi="宋体" w:cs="宋体" w:hint="eastAsia"/>
                <w:kern w:val="0"/>
                <w:sz w:val="24"/>
                <w:szCs w:val="24"/>
              </w:rPr>
              <w:t>020101</w:t>
            </w:r>
          </w:p>
        </w:tc>
        <w:tc>
          <w:tcPr>
            <w:tcW w:w="3544" w:type="dxa"/>
            <w:tcBorders>
              <w:top w:val="nil"/>
              <w:left w:val="nil"/>
              <w:bottom w:val="single" w:sz="4" w:space="0" w:color="auto"/>
              <w:right w:val="single" w:sz="4" w:space="0" w:color="auto"/>
            </w:tcBorders>
            <w:shd w:val="clear" w:color="auto" w:fill="auto"/>
            <w:vAlign w:val="center"/>
            <w:hideMark/>
          </w:tcPr>
          <w:p w14:paraId="6204EC0A" w14:textId="77777777" w:rsidR="00AE0CBE" w:rsidRPr="006C45A0" w:rsidRDefault="00AE0CBE" w:rsidP="00C03C66">
            <w:pPr>
              <w:widowControl/>
              <w:jc w:val="center"/>
              <w:rPr>
                <w:rFonts w:ascii="宋体" w:eastAsia="宋体" w:hAnsi="宋体" w:cs="宋体"/>
                <w:kern w:val="0"/>
                <w:sz w:val="24"/>
                <w:szCs w:val="24"/>
              </w:rPr>
            </w:pPr>
            <w:r w:rsidRPr="006C45A0">
              <w:rPr>
                <w:rFonts w:ascii="宋体" w:eastAsia="宋体" w:hAnsi="宋体" w:cs="宋体" w:hint="eastAsia"/>
                <w:kern w:val="0"/>
                <w:sz w:val="24"/>
                <w:szCs w:val="24"/>
              </w:rPr>
              <w:t>政治经济学</w:t>
            </w:r>
          </w:p>
        </w:tc>
        <w:tc>
          <w:tcPr>
            <w:tcW w:w="1559" w:type="dxa"/>
            <w:vMerge w:val="restart"/>
            <w:tcBorders>
              <w:top w:val="nil"/>
              <w:left w:val="nil"/>
              <w:right w:val="single" w:sz="4" w:space="0" w:color="auto"/>
            </w:tcBorders>
            <w:shd w:val="clear" w:color="auto" w:fill="auto"/>
            <w:noWrap/>
            <w:vAlign w:val="center"/>
            <w:hideMark/>
          </w:tcPr>
          <w:p w14:paraId="71E02188" w14:textId="1D1D1AD5" w:rsidR="00AE0CBE" w:rsidRPr="006C45A0" w:rsidRDefault="00AE0CBE" w:rsidP="00C03C66">
            <w:pPr>
              <w:jc w:val="center"/>
              <w:rPr>
                <w:rFonts w:ascii="宋体" w:eastAsia="宋体" w:hAnsi="宋体" w:cs="宋体"/>
                <w:color w:val="000000"/>
                <w:kern w:val="0"/>
                <w:sz w:val="24"/>
                <w:szCs w:val="24"/>
              </w:rPr>
            </w:pPr>
            <w:r>
              <w:rPr>
                <w:rFonts w:ascii="宋体" w:eastAsia="宋体" w:hAnsi="宋体" w:cs="宋体"/>
                <w:color w:val="000000"/>
                <w:kern w:val="0"/>
                <w:sz w:val="24"/>
                <w:szCs w:val="24"/>
              </w:rPr>
              <w:t>4</w:t>
            </w:r>
          </w:p>
        </w:tc>
      </w:tr>
      <w:tr w:rsidR="00AE0CBE" w:rsidRPr="00E248A3" w14:paraId="3B3EF515" w14:textId="77777777" w:rsidTr="00C03C66">
        <w:trPr>
          <w:trHeight w:val="402"/>
          <w:jc w:val="center"/>
        </w:trPr>
        <w:tc>
          <w:tcPr>
            <w:tcW w:w="843" w:type="dxa"/>
            <w:tcBorders>
              <w:top w:val="nil"/>
              <w:left w:val="single" w:sz="4" w:space="0" w:color="auto"/>
              <w:bottom w:val="single" w:sz="4" w:space="0" w:color="auto"/>
              <w:right w:val="single" w:sz="4" w:space="0" w:color="auto"/>
            </w:tcBorders>
            <w:shd w:val="clear" w:color="auto" w:fill="auto"/>
            <w:noWrap/>
            <w:vAlign w:val="center"/>
            <w:hideMark/>
          </w:tcPr>
          <w:p w14:paraId="6B2F5659" w14:textId="77777777" w:rsidR="00AE0CBE" w:rsidRPr="006C45A0" w:rsidRDefault="00AE0CBE" w:rsidP="00C03C66">
            <w:pPr>
              <w:widowControl/>
              <w:jc w:val="left"/>
              <w:rPr>
                <w:rFonts w:ascii="宋体" w:eastAsia="宋体" w:hAnsi="宋体" w:cs="宋体"/>
                <w:color w:val="000000"/>
                <w:kern w:val="0"/>
                <w:sz w:val="24"/>
                <w:szCs w:val="24"/>
              </w:rPr>
            </w:pPr>
            <w:r w:rsidRPr="006C45A0">
              <w:rPr>
                <w:rFonts w:ascii="宋体" w:eastAsia="宋体" w:hAnsi="宋体" w:cs="宋体" w:hint="eastAsia"/>
                <w:color w:val="000000"/>
                <w:kern w:val="0"/>
                <w:sz w:val="24"/>
                <w:szCs w:val="24"/>
              </w:rPr>
              <w:t>2</w:t>
            </w:r>
          </w:p>
        </w:tc>
        <w:tc>
          <w:tcPr>
            <w:tcW w:w="1417" w:type="dxa"/>
            <w:tcBorders>
              <w:top w:val="nil"/>
              <w:left w:val="nil"/>
              <w:bottom w:val="single" w:sz="4" w:space="0" w:color="auto"/>
              <w:right w:val="single" w:sz="4" w:space="0" w:color="auto"/>
            </w:tcBorders>
            <w:shd w:val="clear" w:color="auto" w:fill="auto"/>
            <w:vAlign w:val="center"/>
            <w:hideMark/>
          </w:tcPr>
          <w:p w14:paraId="12107F7C" w14:textId="77777777" w:rsidR="00AE0CBE" w:rsidRPr="006C45A0" w:rsidRDefault="00AE0CBE" w:rsidP="00C03C66">
            <w:pPr>
              <w:widowControl/>
              <w:jc w:val="center"/>
              <w:rPr>
                <w:rFonts w:ascii="宋体" w:eastAsia="宋体" w:hAnsi="宋体" w:cs="宋体"/>
                <w:kern w:val="0"/>
                <w:sz w:val="24"/>
                <w:szCs w:val="24"/>
              </w:rPr>
            </w:pPr>
            <w:r w:rsidRPr="006C45A0">
              <w:rPr>
                <w:rFonts w:ascii="宋体" w:eastAsia="宋体" w:hAnsi="宋体" w:cs="宋体" w:hint="eastAsia"/>
                <w:kern w:val="0"/>
                <w:sz w:val="24"/>
                <w:szCs w:val="24"/>
              </w:rPr>
              <w:t>020102</w:t>
            </w:r>
          </w:p>
        </w:tc>
        <w:tc>
          <w:tcPr>
            <w:tcW w:w="3544" w:type="dxa"/>
            <w:tcBorders>
              <w:top w:val="nil"/>
              <w:left w:val="nil"/>
              <w:bottom w:val="single" w:sz="4" w:space="0" w:color="auto"/>
              <w:right w:val="single" w:sz="4" w:space="0" w:color="auto"/>
            </w:tcBorders>
            <w:shd w:val="clear" w:color="auto" w:fill="auto"/>
            <w:vAlign w:val="center"/>
            <w:hideMark/>
          </w:tcPr>
          <w:p w14:paraId="1DF761EF" w14:textId="77777777" w:rsidR="00AE0CBE" w:rsidRPr="006C45A0" w:rsidRDefault="00AE0CBE" w:rsidP="00C03C66">
            <w:pPr>
              <w:widowControl/>
              <w:jc w:val="center"/>
              <w:rPr>
                <w:rFonts w:ascii="宋体" w:eastAsia="宋体" w:hAnsi="宋体" w:cs="宋体"/>
                <w:kern w:val="0"/>
                <w:sz w:val="24"/>
                <w:szCs w:val="24"/>
              </w:rPr>
            </w:pPr>
            <w:r w:rsidRPr="006C45A0">
              <w:rPr>
                <w:rFonts w:ascii="宋体" w:eastAsia="宋体" w:hAnsi="宋体" w:cs="宋体" w:hint="eastAsia"/>
                <w:kern w:val="0"/>
                <w:sz w:val="24"/>
                <w:szCs w:val="24"/>
              </w:rPr>
              <w:t>经济思想史</w:t>
            </w:r>
          </w:p>
        </w:tc>
        <w:tc>
          <w:tcPr>
            <w:tcW w:w="1559" w:type="dxa"/>
            <w:vMerge/>
            <w:tcBorders>
              <w:left w:val="nil"/>
              <w:right w:val="single" w:sz="4" w:space="0" w:color="auto"/>
            </w:tcBorders>
            <w:shd w:val="clear" w:color="auto" w:fill="auto"/>
            <w:noWrap/>
            <w:vAlign w:val="center"/>
            <w:hideMark/>
          </w:tcPr>
          <w:p w14:paraId="3674D5E8" w14:textId="77777777" w:rsidR="00AE0CBE" w:rsidRPr="006C45A0" w:rsidRDefault="00AE0CBE" w:rsidP="00C03C66">
            <w:pPr>
              <w:jc w:val="center"/>
              <w:rPr>
                <w:rFonts w:ascii="宋体" w:eastAsia="宋体" w:hAnsi="宋体" w:cs="宋体"/>
                <w:color w:val="000000"/>
                <w:kern w:val="0"/>
                <w:sz w:val="24"/>
                <w:szCs w:val="24"/>
              </w:rPr>
            </w:pPr>
          </w:p>
        </w:tc>
      </w:tr>
      <w:tr w:rsidR="00AE0CBE" w:rsidRPr="00E248A3" w14:paraId="48DA4D22" w14:textId="77777777" w:rsidTr="00C03C66">
        <w:trPr>
          <w:trHeight w:val="402"/>
          <w:jc w:val="center"/>
        </w:trPr>
        <w:tc>
          <w:tcPr>
            <w:tcW w:w="843" w:type="dxa"/>
            <w:tcBorders>
              <w:top w:val="nil"/>
              <w:left w:val="single" w:sz="4" w:space="0" w:color="auto"/>
              <w:bottom w:val="single" w:sz="4" w:space="0" w:color="auto"/>
              <w:right w:val="single" w:sz="4" w:space="0" w:color="auto"/>
            </w:tcBorders>
            <w:shd w:val="clear" w:color="auto" w:fill="auto"/>
            <w:noWrap/>
            <w:vAlign w:val="center"/>
            <w:hideMark/>
          </w:tcPr>
          <w:p w14:paraId="794CEB43" w14:textId="77777777" w:rsidR="00AE0CBE" w:rsidRPr="006C45A0" w:rsidRDefault="00AE0CBE" w:rsidP="00C03C66">
            <w:pPr>
              <w:widowControl/>
              <w:jc w:val="left"/>
              <w:rPr>
                <w:rFonts w:ascii="宋体" w:eastAsia="宋体" w:hAnsi="宋体" w:cs="宋体"/>
                <w:color w:val="000000"/>
                <w:kern w:val="0"/>
                <w:sz w:val="24"/>
                <w:szCs w:val="24"/>
              </w:rPr>
            </w:pPr>
            <w:r w:rsidRPr="006C45A0">
              <w:rPr>
                <w:rFonts w:ascii="宋体" w:eastAsia="宋体" w:hAnsi="宋体" w:cs="宋体" w:hint="eastAsia"/>
                <w:color w:val="000000"/>
                <w:kern w:val="0"/>
                <w:sz w:val="24"/>
                <w:szCs w:val="24"/>
              </w:rPr>
              <w:t>3</w:t>
            </w:r>
          </w:p>
        </w:tc>
        <w:tc>
          <w:tcPr>
            <w:tcW w:w="1417" w:type="dxa"/>
            <w:tcBorders>
              <w:top w:val="nil"/>
              <w:left w:val="nil"/>
              <w:bottom w:val="single" w:sz="4" w:space="0" w:color="auto"/>
              <w:right w:val="single" w:sz="4" w:space="0" w:color="auto"/>
            </w:tcBorders>
            <w:shd w:val="clear" w:color="auto" w:fill="auto"/>
            <w:vAlign w:val="center"/>
            <w:hideMark/>
          </w:tcPr>
          <w:p w14:paraId="16EA51DE" w14:textId="77777777" w:rsidR="00AE0CBE" w:rsidRPr="006C45A0" w:rsidRDefault="00AE0CBE" w:rsidP="00C03C66">
            <w:pPr>
              <w:widowControl/>
              <w:jc w:val="center"/>
              <w:rPr>
                <w:rFonts w:ascii="宋体" w:eastAsia="宋体" w:hAnsi="宋体" w:cs="宋体"/>
                <w:kern w:val="0"/>
                <w:sz w:val="24"/>
                <w:szCs w:val="24"/>
              </w:rPr>
            </w:pPr>
            <w:r w:rsidRPr="006C45A0">
              <w:rPr>
                <w:rFonts w:ascii="宋体" w:eastAsia="宋体" w:hAnsi="宋体" w:cs="宋体" w:hint="eastAsia"/>
                <w:kern w:val="0"/>
                <w:sz w:val="24"/>
                <w:szCs w:val="24"/>
              </w:rPr>
              <w:t>020103</w:t>
            </w:r>
          </w:p>
        </w:tc>
        <w:tc>
          <w:tcPr>
            <w:tcW w:w="3544" w:type="dxa"/>
            <w:tcBorders>
              <w:top w:val="nil"/>
              <w:left w:val="nil"/>
              <w:bottom w:val="single" w:sz="4" w:space="0" w:color="auto"/>
              <w:right w:val="single" w:sz="4" w:space="0" w:color="auto"/>
            </w:tcBorders>
            <w:shd w:val="clear" w:color="auto" w:fill="auto"/>
            <w:vAlign w:val="center"/>
            <w:hideMark/>
          </w:tcPr>
          <w:p w14:paraId="3653741C" w14:textId="77777777" w:rsidR="00AE0CBE" w:rsidRPr="006C45A0" w:rsidRDefault="00AE0CBE" w:rsidP="00C03C66">
            <w:pPr>
              <w:widowControl/>
              <w:jc w:val="center"/>
              <w:rPr>
                <w:rFonts w:ascii="宋体" w:eastAsia="宋体" w:hAnsi="宋体" w:cs="宋体"/>
                <w:kern w:val="0"/>
                <w:sz w:val="24"/>
                <w:szCs w:val="24"/>
              </w:rPr>
            </w:pPr>
            <w:r w:rsidRPr="006C45A0">
              <w:rPr>
                <w:rFonts w:ascii="宋体" w:eastAsia="宋体" w:hAnsi="宋体" w:cs="宋体" w:hint="eastAsia"/>
                <w:kern w:val="0"/>
                <w:sz w:val="24"/>
                <w:szCs w:val="24"/>
              </w:rPr>
              <w:t>经济史</w:t>
            </w:r>
          </w:p>
        </w:tc>
        <w:tc>
          <w:tcPr>
            <w:tcW w:w="1559" w:type="dxa"/>
            <w:vMerge/>
            <w:tcBorders>
              <w:left w:val="nil"/>
              <w:right w:val="single" w:sz="4" w:space="0" w:color="auto"/>
            </w:tcBorders>
            <w:shd w:val="clear" w:color="auto" w:fill="auto"/>
            <w:noWrap/>
            <w:vAlign w:val="center"/>
            <w:hideMark/>
          </w:tcPr>
          <w:p w14:paraId="3A9A346F" w14:textId="77777777" w:rsidR="00AE0CBE" w:rsidRPr="006C45A0" w:rsidRDefault="00AE0CBE" w:rsidP="00C03C66">
            <w:pPr>
              <w:jc w:val="center"/>
              <w:rPr>
                <w:rFonts w:ascii="宋体" w:eastAsia="宋体" w:hAnsi="宋体" w:cs="宋体"/>
                <w:color w:val="000000"/>
                <w:kern w:val="0"/>
                <w:sz w:val="24"/>
                <w:szCs w:val="24"/>
              </w:rPr>
            </w:pPr>
          </w:p>
        </w:tc>
      </w:tr>
      <w:tr w:rsidR="00AE0CBE" w:rsidRPr="00E248A3" w14:paraId="4D81DB8B" w14:textId="77777777" w:rsidTr="00C03C66">
        <w:trPr>
          <w:trHeight w:val="402"/>
          <w:jc w:val="center"/>
        </w:trPr>
        <w:tc>
          <w:tcPr>
            <w:tcW w:w="843" w:type="dxa"/>
            <w:tcBorders>
              <w:top w:val="nil"/>
              <w:left w:val="single" w:sz="4" w:space="0" w:color="auto"/>
              <w:bottom w:val="single" w:sz="4" w:space="0" w:color="auto"/>
              <w:right w:val="single" w:sz="4" w:space="0" w:color="auto"/>
            </w:tcBorders>
            <w:shd w:val="clear" w:color="auto" w:fill="auto"/>
            <w:noWrap/>
            <w:vAlign w:val="center"/>
            <w:hideMark/>
          </w:tcPr>
          <w:p w14:paraId="79CDDDC6" w14:textId="77777777" w:rsidR="00AE0CBE" w:rsidRPr="006C45A0" w:rsidRDefault="00AE0CBE" w:rsidP="00C03C66">
            <w:pPr>
              <w:widowControl/>
              <w:jc w:val="left"/>
              <w:rPr>
                <w:rFonts w:ascii="宋体" w:eastAsia="宋体" w:hAnsi="宋体" w:cs="宋体"/>
                <w:color w:val="000000"/>
                <w:kern w:val="0"/>
                <w:sz w:val="24"/>
                <w:szCs w:val="24"/>
              </w:rPr>
            </w:pPr>
            <w:r w:rsidRPr="006C45A0">
              <w:rPr>
                <w:rFonts w:ascii="宋体" w:eastAsia="宋体" w:hAnsi="宋体" w:cs="宋体" w:hint="eastAsia"/>
                <w:color w:val="000000"/>
                <w:kern w:val="0"/>
                <w:sz w:val="24"/>
                <w:szCs w:val="24"/>
              </w:rPr>
              <w:t>4</w:t>
            </w:r>
          </w:p>
        </w:tc>
        <w:tc>
          <w:tcPr>
            <w:tcW w:w="1417" w:type="dxa"/>
            <w:tcBorders>
              <w:top w:val="nil"/>
              <w:left w:val="nil"/>
              <w:bottom w:val="single" w:sz="4" w:space="0" w:color="auto"/>
              <w:right w:val="single" w:sz="4" w:space="0" w:color="auto"/>
            </w:tcBorders>
            <w:shd w:val="clear" w:color="auto" w:fill="auto"/>
            <w:vAlign w:val="center"/>
            <w:hideMark/>
          </w:tcPr>
          <w:p w14:paraId="69C1FF9F" w14:textId="77777777" w:rsidR="00AE0CBE" w:rsidRPr="006C45A0" w:rsidRDefault="00AE0CBE" w:rsidP="00C03C66">
            <w:pPr>
              <w:widowControl/>
              <w:jc w:val="center"/>
              <w:rPr>
                <w:rFonts w:ascii="宋体" w:eastAsia="宋体" w:hAnsi="宋体" w:cs="宋体"/>
                <w:kern w:val="0"/>
                <w:sz w:val="24"/>
                <w:szCs w:val="24"/>
              </w:rPr>
            </w:pPr>
            <w:r w:rsidRPr="006C45A0">
              <w:rPr>
                <w:rFonts w:ascii="宋体" w:eastAsia="宋体" w:hAnsi="宋体" w:cs="宋体" w:hint="eastAsia"/>
                <w:kern w:val="0"/>
                <w:sz w:val="24"/>
                <w:szCs w:val="24"/>
              </w:rPr>
              <w:t>020104</w:t>
            </w:r>
          </w:p>
        </w:tc>
        <w:tc>
          <w:tcPr>
            <w:tcW w:w="3544" w:type="dxa"/>
            <w:tcBorders>
              <w:top w:val="nil"/>
              <w:left w:val="nil"/>
              <w:bottom w:val="single" w:sz="4" w:space="0" w:color="auto"/>
              <w:right w:val="single" w:sz="4" w:space="0" w:color="auto"/>
            </w:tcBorders>
            <w:shd w:val="clear" w:color="auto" w:fill="auto"/>
            <w:vAlign w:val="center"/>
            <w:hideMark/>
          </w:tcPr>
          <w:p w14:paraId="527858FE" w14:textId="77777777" w:rsidR="00AE0CBE" w:rsidRPr="006C45A0" w:rsidRDefault="00AE0CBE" w:rsidP="00C03C66">
            <w:pPr>
              <w:widowControl/>
              <w:jc w:val="center"/>
              <w:rPr>
                <w:rFonts w:ascii="宋体" w:eastAsia="宋体" w:hAnsi="宋体" w:cs="宋体"/>
                <w:kern w:val="0"/>
                <w:sz w:val="24"/>
                <w:szCs w:val="24"/>
              </w:rPr>
            </w:pPr>
            <w:r w:rsidRPr="006C45A0">
              <w:rPr>
                <w:rFonts w:ascii="宋体" w:eastAsia="宋体" w:hAnsi="宋体" w:cs="宋体" w:hint="eastAsia"/>
                <w:kern w:val="0"/>
                <w:sz w:val="24"/>
                <w:szCs w:val="24"/>
              </w:rPr>
              <w:t>西方经济学</w:t>
            </w:r>
          </w:p>
        </w:tc>
        <w:tc>
          <w:tcPr>
            <w:tcW w:w="1559" w:type="dxa"/>
            <w:vMerge/>
            <w:tcBorders>
              <w:left w:val="nil"/>
              <w:right w:val="single" w:sz="4" w:space="0" w:color="auto"/>
            </w:tcBorders>
            <w:shd w:val="clear" w:color="auto" w:fill="auto"/>
            <w:noWrap/>
            <w:vAlign w:val="center"/>
            <w:hideMark/>
          </w:tcPr>
          <w:p w14:paraId="6DFAE721" w14:textId="77777777" w:rsidR="00AE0CBE" w:rsidRPr="006C45A0" w:rsidRDefault="00AE0CBE" w:rsidP="00C03C66">
            <w:pPr>
              <w:jc w:val="center"/>
              <w:rPr>
                <w:rFonts w:ascii="宋体" w:eastAsia="宋体" w:hAnsi="宋体" w:cs="宋体"/>
                <w:color w:val="000000"/>
                <w:kern w:val="0"/>
                <w:sz w:val="24"/>
                <w:szCs w:val="24"/>
              </w:rPr>
            </w:pPr>
          </w:p>
        </w:tc>
      </w:tr>
      <w:tr w:rsidR="00AE0CBE" w:rsidRPr="00E248A3" w14:paraId="132ACECC" w14:textId="77777777" w:rsidTr="00C03C66">
        <w:trPr>
          <w:trHeight w:val="402"/>
          <w:jc w:val="center"/>
        </w:trPr>
        <w:tc>
          <w:tcPr>
            <w:tcW w:w="843" w:type="dxa"/>
            <w:tcBorders>
              <w:top w:val="nil"/>
              <w:left w:val="single" w:sz="4" w:space="0" w:color="auto"/>
              <w:bottom w:val="single" w:sz="4" w:space="0" w:color="auto"/>
              <w:right w:val="single" w:sz="4" w:space="0" w:color="auto"/>
            </w:tcBorders>
            <w:shd w:val="clear" w:color="auto" w:fill="auto"/>
            <w:noWrap/>
            <w:vAlign w:val="center"/>
            <w:hideMark/>
          </w:tcPr>
          <w:p w14:paraId="09D03565" w14:textId="77777777" w:rsidR="00AE0CBE" w:rsidRPr="006C45A0" w:rsidRDefault="00AE0CBE" w:rsidP="00C03C66">
            <w:pPr>
              <w:widowControl/>
              <w:jc w:val="left"/>
              <w:rPr>
                <w:rFonts w:ascii="宋体" w:eastAsia="宋体" w:hAnsi="宋体" w:cs="宋体"/>
                <w:color w:val="000000"/>
                <w:kern w:val="0"/>
                <w:sz w:val="24"/>
                <w:szCs w:val="24"/>
              </w:rPr>
            </w:pPr>
            <w:r w:rsidRPr="006C45A0">
              <w:rPr>
                <w:rFonts w:ascii="宋体" w:eastAsia="宋体" w:hAnsi="宋体" w:cs="宋体" w:hint="eastAsia"/>
                <w:color w:val="000000"/>
                <w:kern w:val="0"/>
                <w:sz w:val="24"/>
                <w:szCs w:val="24"/>
              </w:rPr>
              <w:t>5</w:t>
            </w:r>
          </w:p>
        </w:tc>
        <w:tc>
          <w:tcPr>
            <w:tcW w:w="1417" w:type="dxa"/>
            <w:tcBorders>
              <w:top w:val="nil"/>
              <w:left w:val="nil"/>
              <w:bottom w:val="single" w:sz="4" w:space="0" w:color="auto"/>
              <w:right w:val="single" w:sz="4" w:space="0" w:color="auto"/>
            </w:tcBorders>
            <w:shd w:val="clear" w:color="auto" w:fill="auto"/>
            <w:vAlign w:val="center"/>
            <w:hideMark/>
          </w:tcPr>
          <w:p w14:paraId="139D2BA0" w14:textId="77777777" w:rsidR="00AE0CBE" w:rsidRPr="006C45A0" w:rsidRDefault="00AE0CBE" w:rsidP="00C03C66">
            <w:pPr>
              <w:widowControl/>
              <w:jc w:val="center"/>
              <w:rPr>
                <w:rFonts w:ascii="宋体" w:eastAsia="宋体" w:hAnsi="宋体" w:cs="宋体"/>
                <w:kern w:val="0"/>
                <w:sz w:val="24"/>
                <w:szCs w:val="24"/>
              </w:rPr>
            </w:pPr>
            <w:r w:rsidRPr="006C45A0">
              <w:rPr>
                <w:rFonts w:ascii="宋体" w:eastAsia="宋体" w:hAnsi="宋体" w:cs="宋体" w:hint="eastAsia"/>
                <w:kern w:val="0"/>
                <w:sz w:val="24"/>
                <w:szCs w:val="24"/>
              </w:rPr>
              <w:t>020105</w:t>
            </w:r>
          </w:p>
        </w:tc>
        <w:tc>
          <w:tcPr>
            <w:tcW w:w="3544" w:type="dxa"/>
            <w:tcBorders>
              <w:top w:val="nil"/>
              <w:left w:val="nil"/>
              <w:bottom w:val="single" w:sz="4" w:space="0" w:color="auto"/>
              <w:right w:val="single" w:sz="4" w:space="0" w:color="auto"/>
            </w:tcBorders>
            <w:shd w:val="clear" w:color="auto" w:fill="auto"/>
            <w:vAlign w:val="center"/>
            <w:hideMark/>
          </w:tcPr>
          <w:p w14:paraId="0F9F5AFE" w14:textId="77777777" w:rsidR="00AE0CBE" w:rsidRPr="006C45A0" w:rsidRDefault="00AE0CBE" w:rsidP="00C03C66">
            <w:pPr>
              <w:widowControl/>
              <w:jc w:val="center"/>
              <w:rPr>
                <w:rFonts w:ascii="宋体" w:eastAsia="宋体" w:hAnsi="宋体" w:cs="宋体"/>
                <w:kern w:val="0"/>
                <w:sz w:val="24"/>
                <w:szCs w:val="24"/>
              </w:rPr>
            </w:pPr>
            <w:r w:rsidRPr="006C45A0">
              <w:rPr>
                <w:rFonts w:ascii="宋体" w:eastAsia="宋体" w:hAnsi="宋体" w:cs="宋体" w:hint="eastAsia"/>
                <w:kern w:val="0"/>
                <w:sz w:val="24"/>
                <w:szCs w:val="24"/>
              </w:rPr>
              <w:t>世界经济</w:t>
            </w:r>
          </w:p>
        </w:tc>
        <w:tc>
          <w:tcPr>
            <w:tcW w:w="1559" w:type="dxa"/>
            <w:vMerge/>
            <w:tcBorders>
              <w:left w:val="nil"/>
              <w:right w:val="single" w:sz="4" w:space="0" w:color="auto"/>
            </w:tcBorders>
            <w:shd w:val="clear" w:color="auto" w:fill="auto"/>
            <w:noWrap/>
            <w:vAlign w:val="center"/>
            <w:hideMark/>
          </w:tcPr>
          <w:p w14:paraId="6F7268C9" w14:textId="77777777" w:rsidR="00AE0CBE" w:rsidRPr="006C45A0" w:rsidRDefault="00AE0CBE" w:rsidP="00C03C66">
            <w:pPr>
              <w:jc w:val="center"/>
              <w:rPr>
                <w:rFonts w:ascii="宋体" w:eastAsia="宋体" w:hAnsi="宋体" w:cs="宋体"/>
                <w:color w:val="000000"/>
                <w:kern w:val="0"/>
                <w:sz w:val="24"/>
                <w:szCs w:val="24"/>
              </w:rPr>
            </w:pPr>
          </w:p>
        </w:tc>
      </w:tr>
      <w:tr w:rsidR="00AE0CBE" w:rsidRPr="00E248A3" w14:paraId="140784A6" w14:textId="77777777" w:rsidTr="00C03C66">
        <w:trPr>
          <w:trHeight w:val="585"/>
          <w:jc w:val="center"/>
        </w:trPr>
        <w:tc>
          <w:tcPr>
            <w:tcW w:w="843" w:type="dxa"/>
            <w:tcBorders>
              <w:top w:val="nil"/>
              <w:left w:val="single" w:sz="4" w:space="0" w:color="auto"/>
              <w:bottom w:val="single" w:sz="4" w:space="0" w:color="auto"/>
              <w:right w:val="single" w:sz="4" w:space="0" w:color="auto"/>
            </w:tcBorders>
            <w:shd w:val="clear" w:color="auto" w:fill="auto"/>
            <w:noWrap/>
            <w:vAlign w:val="center"/>
            <w:hideMark/>
          </w:tcPr>
          <w:p w14:paraId="6C4C319D" w14:textId="77777777" w:rsidR="00AE0CBE" w:rsidRPr="006C45A0" w:rsidRDefault="00AE0CBE" w:rsidP="00C03C66">
            <w:pPr>
              <w:widowControl/>
              <w:jc w:val="left"/>
              <w:rPr>
                <w:rFonts w:ascii="宋体" w:eastAsia="宋体" w:hAnsi="宋体" w:cs="宋体"/>
                <w:color w:val="000000"/>
                <w:kern w:val="0"/>
                <w:sz w:val="24"/>
                <w:szCs w:val="24"/>
              </w:rPr>
            </w:pPr>
            <w:r w:rsidRPr="006C45A0">
              <w:rPr>
                <w:rFonts w:ascii="宋体" w:eastAsia="宋体" w:hAnsi="宋体" w:cs="宋体" w:hint="eastAsia"/>
                <w:color w:val="000000"/>
                <w:kern w:val="0"/>
                <w:sz w:val="24"/>
                <w:szCs w:val="24"/>
              </w:rPr>
              <w:t>6</w:t>
            </w:r>
          </w:p>
        </w:tc>
        <w:tc>
          <w:tcPr>
            <w:tcW w:w="1417" w:type="dxa"/>
            <w:tcBorders>
              <w:top w:val="nil"/>
              <w:left w:val="nil"/>
              <w:bottom w:val="single" w:sz="4" w:space="0" w:color="auto"/>
              <w:right w:val="single" w:sz="4" w:space="0" w:color="auto"/>
            </w:tcBorders>
            <w:shd w:val="clear" w:color="auto" w:fill="auto"/>
            <w:vAlign w:val="center"/>
            <w:hideMark/>
          </w:tcPr>
          <w:p w14:paraId="42183524" w14:textId="77777777" w:rsidR="00AE0CBE" w:rsidRPr="006C45A0" w:rsidRDefault="00AE0CBE" w:rsidP="00C03C66">
            <w:pPr>
              <w:widowControl/>
              <w:jc w:val="center"/>
              <w:rPr>
                <w:rFonts w:ascii="宋体" w:eastAsia="宋体" w:hAnsi="宋体" w:cs="宋体"/>
                <w:kern w:val="0"/>
                <w:sz w:val="24"/>
                <w:szCs w:val="24"/>
              </w:rPr>
            </w:pPr>
            <w:r w:rsidRPr="006C45A0">
              <w:rPr>
                <w:rFonts w:ascii="宋体" w:eastAsia="宋体" w:hAnsi="宋体" w:cs="宋体" w:hint="eastAsia"/>
                <w:kern w:val="0"/>
                <w:sz w:val="24"/>
                <w:szCs w:val="24"/>
              </w:rPr>
              <w:t>020106</w:t>
            </w:r>
          </w:p>
        </w:tc>
        <w:tc>
          <w:tcPr>
            <w:tcW w:w="3544" w:type="dxa"/>
            <w:tcBorders>
              <w:top w:val="nil"/>
              <w:left w:val="nil"/>
              <w:bottom w:val="single" w:sz="4" w:space="0" w:color="auto"/>
              <w:right w:val="single" w:sz="4" w:space="0" w:color="auto"/>
            </w:tcBorders>
            <w:shd w:val="clear" w:color="auto" w:fill="auto"/>
            <w:vAlign w:val="center"/>
            <w:hideMark/>
          </w:tcPr>
          <w:p w14:paraId="35BB8F81" w14:textId="77777777" w:rsidR="00AE0CBE" w:rsidRPr="006C45A0" w:rsidRDefault="00AE0CBE" w:rsidP="00C03C66">
            <w:pPr>
              <w:widowControl/>
              <w:jc w:val="center"/>
              <w:rPr>
                <w:rFonts w:ascii="宋体" w:eastAsia="宋体" w:hAnsi="宋体" w:cs="宋体"/>
                <w:kern w:val="0"/>
                <w:sz w:val="24"/>
                <w:szCs w:val="24"/>
              </w:rPr>
            </w:pPr>
            <w:r w:rsidRPr="006C45A0">
              <w:rPr>
                <w:rFonts w:ascii="宋体" w:eastAsia="宋体" w:hAnsi="宋体" w:cs="宋体" w:hint="eastAsia"/>
                <w:kern w:val="0"/>
                <w:sz w:val="24"/>
                <w:szCs w:val="24"/>
              </w:rPr>
              <w:t>人口、资源与环境经济学</w:t>
            </w:r>
          </w:p>
        </w:tc>
        <w:tc>
          <w:tcPr>
            <w:tcW w:w="1559" w:type="dxa"/>
            <w:vMerge/>
            <w:tcBorders>
              <w:left w:val="nil"/>
              <w:right w:val="single" w:sz="4" w:space="0" w:color="auto"/>
            </w:tcBorders>
            <w:shd w:val="clear" w:color="auto" w:fill="auto"/>
            <w:noWrap/>
            <w:vAlign w:val="center"/>
            <w:hideMark/>
          </w:tcPr>
          <w:p w14:paraId="777D1124" w14:textId="77777777" w:rsidR="00AE0CBE" w:rsidRPr="006C45A0" w:rsidRDefault="00AE0CBE" w:rsidP="00C03C66">
            <w:pPr>
              <w:jc w:val="center"/>
              <w:rPr>
                <w:rFonts w:ascii="宋体" w:eastAsia="宋体" w:hAnsi="宋体" w:cs="宋体"/>
                <w:color w:val="000000"/>
                <w:kern w:val="0"/>
                <w:sz w:val="24"/>
                <w:szCs w:val="24"/>
              </w:rPr>
            </w:pPr>
          </w:p>
        </w:tc>
      </w:tr>
      <w:tr w:rsidR="00AE0CBE" w:rsidRPr="00E248A3" w14:paraId="3AA8880F" w14:textId="77777777" w:rsidTr="00C03C66">
        <w:trPr>
          <w:trHeight w:val="585"/>
          <w:jc w:val="center"/>
        </w:trPr>
        <w:tc>
          <w:tcPr>
            <w:tcW w:w="843" w:type="dxa"/>
            <w:tcBorders>
              <w:top w:val="nil"/>
              <w:left w:val="single" w:sz="4" w:space="0" w:color="auto"/>
              <w:bottom w:val="single" w:sz="4" w:space="0" w:color="auto"/>
              <w:right w:val="single" w:sz="4" w:space="0" w:color="auto"/>
            </w:tcBorders>
            <w:shd w:val="clear" w:color="auto" w:fill="auto"/>
            <w:noWrap/>
            <w:vAlign w:val="center"/>
            <w:hideMark/>
          </w:tcPr>
          <w:p w14:paraId="7F787D70" w14:textId="77777777" w:rsidR="00AE0CBE" w:rsidRPr="006C45A0" w:rsidRDefault="00AE0CBE" w:rsidP="00C03C66">
            <w:pPr>
              <w:widowControl/>
              <w:jc w:val="left"/>
              <w:rPr>
                <w:rFonts w:ascii="宋体" w:eastAsia="宋体" w:hAnsi="宋体" w:cs="宋体"/>
                <w:color w:val="000000"/>
                <w:kern w:val="0"/>
                <w:sz w:val="24"/>
                <w:szCs w:val="24"/>
              </w:rPr>
            </w:pPr>
            <w:r w:rsidRPr="006C45A0">
              <w:rPr>
                <w:rFonts w:ascii="宋体" w:eastAsia="宋体" w:hAnsi="宋体" w:cs="宋体" w:hint="eastAsia"/>
                <w:color w:val="000000"/>
                <w:kern w:val="0"/>
                <w:sz w:val="24"/>
                <w:szCs w:val="24"/>
              </w:rPr>
              <w:t>7</w:t>
            </w:r>
          </w:p>
        </w:tc>
        <w:tc>
          <w:tcPr>
            <w:tcW w:w="1417" w:type="dxa"/>
            <w:tcBorders>
              <w:top w:val="nil"/>
              <w:left w:val="nil"/>
              <w:bottom w:val="single" w:sz="4" w:space="0" w:color="auto"/>
              <w:right w:val="single" w:sz="4" w:space="0" w:color="auto"/>
            </w:tcBorders>
            <w:shd w:val="clear" w:color="auto" w:fill="auto"/>
            <w:vAlign w:val="center"/>
          </w:tcPr>
          <w:p w14:paraId="4C71272D" w14:textId="77777777" w:rsidR="00AE0CBE" w:rsidRPr="006C45A0" w:rsidRDefault="00AE0CBE" w:rsidP="00C03C66">
            <w:pPr>
              <w:widowControl/>
              <w:jc w:val="center"/>
              <w:rPr>
                <w:rFonts w:ascii="宋体" w:eastAsia="宋体" w:hAnsi="宋体" w:cs="宋体"/>
                <w:kern w:val="0"/>
                <w:sz w:val="24"/>
                <w:szCs w:val="24"/>
              </w:rPr>
            </w:pPr>
            <w:r w:rsidRPr="006C45A0">
              <w:rPr>
                <w:rFonts w:ascii="宋体" w:eastAsia="宋体" w:hAnsi="宋体" w:cs="宋体" w:hint="eastAsia"/>
                <w:kern w:val="0"/>
                <w:sz w:val="24"/>
                <w:szCs w:val="24"/>
              </w:rPr>
              <w:t>99J1</w:t>
            </w:r>
          </w:p>
        </w:tc>
        <w:tc>
          <w:tcPr>
            <w:tcW w:w="3544" w:type="dxa"/>
            <w:tcBorders>
              <w:top w:val="nil"/>
              <w:left w:val="nil"/>
              <w:bottom w:val="single" w:sz="4" w:space="0" w:color="auto"/>
              <w:right w:val="single" w:sz="4" w:space="0" w:color="auto"/>
            </w:tcBorders>
            <w:shd w:val="clear" w:color="auto" w:fill="auto"/>
            <w:vAlign w:val="center"/>
          </w:tcPr>
          <w:p w14:paraId="2BF8BBFF" w14:textId="77777777" w:rsidR="00AE0CBE" w:rsidRPr="006C45A0" w:rsidRDefault="00AE0CBE" w:rsidP="00C03C66">
            <w:pPr>
              <w:widowControl/>
              <w:jc w:val="center"/>
              <w:rPr>
                <w:rFonts w:ascii="宋体" w:eastAsia="宋体" w:hAnsi="宋体" w:cs="宋体"/>
                <w:kern w:val="0"/>
                <w:sz w:val="24"/>
                <w:szCs w:val="24"/>
              </w:rPr>
            </w:pPr>
            <w:r w:rsidRPr="006C45A0">
              <w:rPr>
                <w:rFonts w:ascii="宋体" w:eastAsia="宋体" w:hAnsi="宋体" w:cs="宋体" w:hint="eastAsia"/>
                <w:kern w:val="0"/>
                <w:sz w:val="24"/>
                <w:szCs w:val="24"/>
              </w:rPr>
              <w:t>生态文明学</w:t>
            </w:r>
          </w:p>
        </w:tc>
        <w:tc>
          <w:tcPr>
            <w:tcW w:w="1559" w:type="dxa"/>
            <w:vMerge/>
            <w:tcBorders>
              <w:left w:val="nil"/>
              <w:right w:val="single" w:sz="4" w:space="0" w:color="auto"/>
            </w:tcBorders>
            <w:shd w:val="clear" w:color="auto" w:fill="auto"/>
            <w:noWrap/>
            <w:vAlign w:val="center"/>
            <w:hideMark/>
          </w:tcPr>
          <w:p w14:paraId="0050E687" w14:textId="77777777" w:rsidR="00AE0CBE" w:rsidRPr="006C45A0" w:rsidRDefault="00AE0CBE" w:rsidP="00C03C66">
            <w:pPr>
              <w:jc w:val="center"/>
              <w:rPr>
                <w:rFonts w:ascii="宋体" w:eastAsia="宋体" w:hAnsi="宋体" w:cs="宋体"/>
                <w:color w:val="000000"/>
                <w:kern w:val="0"/>
                <w:sz w:val="24"/>
                <w:szCs w:val="24"/>
              </w:rPr>
            </w:pPr>
          </w:p>
        </w:tc>
      </w:tr>
    </w:tbl>
    <w:p w14:paraId="6A263D97" w14:textId="760E6331" w:rsidR="007D6330" w:rsidRPr="00B074FB" w:rsidRDefault="007D6330" w:rsidP="00B074FB">
      <w:pPr>
        <w:ind w:firstLineChars="200" w:firstLine="480"/>
        <w:rPr>
          <w:rFonts w:ascii="宋体" w:eastAsia="宋体" w:hAnsi="宋体" w:hint="eastAsia"/>
          <w:color w:val="3B3B3B"/>
          <w:kern w:val="0"/>
          <w:sz w:val="24"/>
          <w:szCs w:val="24"/>
        </w:rPr>
      </w:pPr>
      <w:r w:rsidRPr="00B074FB">
        <w:rPr>
          <w:rFonts w:ascii="宋体" w:eastAsia="宋体" w:hAnsi="宋体" w:hint="eastAsia"/>
          <w:color w:val="3B3B3B"/>
          <w:kern w:val="0"/>
          <w:sz w:val="24"/>
          <w:szCs w:val="24"/>
        </w:rPr>
        <w:t>注：以上招收专业及招生人数仅为2022年学院拟招收计划数，</w:t>
      </w:r>
      <w:proofErr w:type="gramStart"/>
      <w:r w:rsidRPr="00B074FB">
        <w:rPr>
          <w:rFonts w:ascii="宋体" w:eastAsia="宋体" w:hAnsi="宋体" w:hint="eastAsia"/>
          <w:color w:val="3B3B3B"/>
          <w:kern w:val="0"/>
          <w:sz w:val="24"/>
          <w:szCs w:val="24"/>
        </w:rPr>
        <w:t>实际拟</w:t>
      </w:r>
      <w:proofErr w:type="gramEnd"/>
      <w:r w:rsidRPr="00B074FB">
        <w:rPr>
          <w:rFonts w:ascii="宋体" w:eastAsia="宋体" w:hAnsi="宋体" w:hint="eastAsia"/>
          <w:color w:val="3B3B3B"/>
          <w:kern w:val="0"/>
          <w:sz w:val="24"/>
          <w:szCs w:val="24"/>
        </w:rPr>
        <w:t>录取人数根据今年各专业报考情况和考核而定，最终指标以学校研究生招生工作领导小组核定为准。</w:t>
      </w:r>
    </w:p>
    <w:p w14:paraId="5815CC14" w14:textId="77777777" w:rsidR="007D6330" w:rsidRPr="00B074FB" w:rsidRDefault="007D6330" w:rsidP="00B074FB">
      <w:pPr>
        <w:ind w:firstLineChars="200" w:firstLine="480"/>
        <w:rPr>
          <w:rFonts w:ascii="宋体" w:eastAsia="宋体" w:hAnsi="宋体" w:hint="eastAsia"/>
          <w:color w:val="3B3B3B"/>
          <w:kern w:val="0"/>
          <w:sz w:val="24"/>
          <w:szCs w:val="24"/>
        </w:rPr>
      </w:pPr>
      <w:r w:rsidRPr="00B074FB">
        <w:rPr>
          <w:rFonts w:ascii="宋体" w:eastAsia="宋体" w:hAnsi="宋体" w:hint="eastAsia"/>
          <w:color w:val="3B3B3B"/>
          <w:kern w:val="0"/>
          <w:sz w:val="24"/>
          <w:szCs w:val="24"/>
        </w:rPr>
        <w:t>四、招生程序</w:t>
      </w:r>
    </w:p>
    <w:p w14:paraId="57430FA1" w14:textId="77777777" w:rsidR="007D6330" w:rsidRPr="00B074FB" w:rsidRDefault="007D6330" w:rsidP="00B074FB">
      <w:pPr>
        <w:ind w:firstLineChars="200" w:firstLine="480"/>
        <w:rPr>
          <w:rFonts w:ascii="宋体" w:eastAsia="宋体" w:hAnsi="宋体" w:hint="eastAsia"/>
          <w:color w:val="3B3B3B"/>
          <w:kern w:val="0"/>
          <w:sz w:val="24"/>
          <w:szCs w:val="24"/>
        </w:rPr>
      </w:pPr>
      <w:r w:rsidRPr="00B074FB">
        <w:rPr>
          <w:rFonts w:ascii="宋体" w:eastAsia="宋体" w:hAnsi="宋体" w:hint="eastAsia"/>
          <w:color w:val="3B3B3B"/>
          <w:kern w:val="0"/>
          <w:sz w:val="24"/>
          <w:szCs w:val="24"/>
        </w:rPr>
        <w:t>（一）考生申请</w:t>
      </w:r>
    </w:p>
    <w:p w14:paraId="42BB70B3" w14:textId="65F8BFF8" w:rsidR="007D6330" w:rsidRPr="00B074FB" w:rsidRDefault="007D6330" w:rsidP="00B074FB">
      <w:pPr>
        <w:ind w:firstLineChars="200" w:firstLine="480"/>
        <w:rPr>
          <w:rFonts w:ascii="宋体" w:eastAsia="宋体" w:hAnsi="宋体" w:hint="eastAsia"/>
          <w:color w:val="3B3B3B"/>
          <w:kern w:val="0"/>
          <w:sz w:val="24"/>
          <w:szCs w:val="24"/>
        </w:rPr>
      </w:pPr>
      <w:bookmarkStart w:id="0" w:name="_Hlk83909833"/>
      <w:r w:rsidRPr="00B074FB">
        <w:rPr>
          <w:rFonts w:ascii="宋体" w:eastAsia="宋体" w:hAnsi="宋体" w:hint="eastAsia"/>
          <w:color w:val="3B3B3B"/>
          <w:kern w:val="0"/>
          <w:sz w:val="24"/>
          <w:szCs w:val="24"/>
        </w:rPr>
        <w:t>考生如</w:t>
      </w:r>
      <w:proofErr w:type="gramStart"/>
      <w:r w:rsidRPr="00B074FB">
        <w:rPr>
          <w:rFonts w:ascii="宋体" w:eastAsia="宋体" w:hAnsi="宋体" w:hint="eastAsia"/>
          <w:color w:val="3B3B3B"/>
          <w:kern w:val="0"/>
          <w:sz w:val="24"/>
          <w:szCs w:val="24"/>
        </w:rPr>
        <w:t>申请直博生</w:t>
      </w:r>
      <w:proofErr w:type="gramEnd"/>
      <w:r w:rsidRPr="00B074FB">
        <w:rPr>
          <w:rFonts w:ascii="宋体" w:eastAsia="宋体" w:hAnsi="宋体" w:hint="eastAsia"/>
          <w:color w:val="3B3B3B"/>
          <w:kern w:val="0"/>
          <w:sz w:val="24"/>
          <w:szCs w:val="24"/>
        </w:rPr>
        <w:t>，除应提交普通推免生所需材料外，还应向学院提交</w:t>
      </w:r>
      <w:r w:rsidR="00B71A84">
        <w:rPr>
          <w:rFonts w:ascii="宋体" w:eastAsia="宋体" w:hAnsi="宋体" w:hint="eastAsia"/>
          <w:color w:val="3B3B3B"/>
          <w:kern w:val="0"/>
          <w:sz w:val="24"/>
          <w:szCs w:val="24"/>
        </w:rPr>
        <w:t>个人</w:t>
      </w:r>
      <w:proofErr w:type="gramStart"/>
      <w:r w:rsidR="00B71A84">
        <w:rPr>
          <w:rFonts w:ascii="宋体" w:eastAsia="宋体" w:hAnsi="宋体" w:hint="eastAsia"/>
          <w:color w:val="3B3B3B"/>
          <w:kern w:val="0"/>
          <w:sz w:val="24"/>
          <w:szCs w:val="24"/>
        </w:rPr>
        <w:t>申请直博生</w:t>
      </w:r>
      <w:proofErr w:type="gramEnd"/>
      <w:r w:rsidR="00B71A84">
        <w:rPr>
          <w:rFonts w:ascii="宋体" w:eastAsia="宋体" w:hAnsi="宋体" w:hint="eastAsia"/>
          <w:color w:val="3B3B3B"/>
          <w:kern w:val="0"/>
          <w:sz w:val="24"/>
          <w:szCs w:val="24"/>
        </w:rPr>
        <w:t>申请</w:t>
      </w:r>
      <w:r w:rsidR="00746841">
        <w:rPr>
          <w:rFonts w:ascii="宋体" w:eastAsia="宋体" w:hAnsi="宋体" w:hint="eastAsia"/>
          <w:color w:val="3B3B3B"/>
          <w:kern w:val="0"/>
          <w:sz w:val="24"/>
          <w:szCs w:val="24"/>
        </w:rPr>
        <w:t>书</w:t>
      </w:r>
      <w:r w:rsidR="00B71A84">
        <w:rPr>
          <w:rFonts w:ascii="宋体" w:eastAsia="宋体" w:hAnsi="宋体" w:hint="eastAsia"/>
          <w:color w:val="3B3B3B"/>
          <w:kern w:val="0"/>
          <w:sz w:val="24"/>
          <w:szCs w:val="24"/>
        </w:rPr>
        <w:t>、</w:t>
      </w:r>
      <w:r w:rsidRPr="00B074FB">
        <w:rPr>
          <w:rFonts w:ascii="宋体" w:eastAsia="宋体" w:hAnsi="宋体" w:hint="eastAsia"/>
          <w:color w:val="3B3B3B"/>
          <w:kern w:val="0"/>
          <w:sz w:val="24"/>
          <w:szCs w:val="24"/>
        </w:rPr>
        <w:t>个人简历、在学期间所获奖励、学术成果证明、参与科研情况和研究计划书等材料。</w:t>
      </w:r>
    </w:p>
    <w:bookmarkEnd w:id="0"/>
    <w:p w14:paraId="00B1CB29" w14:textId="77777777" w:rsidR="007D6330" w:rsidRPr="00B074FB" w:rsidRDefault="007D6330" w:rsidP="00B074FB">
      <w:pPr>
        <w:ind w:firstLineChars="200" w:firstLine="480"/>
        <w:rPr>
          <w:rFonts w:ascii="宋体" w:eastAsia="宋体" w:hAnsi="宋体" w:hint="eastAsia"/>
          <w:color w:val="3B3B3B"/>
          <w:kern w:val="0"/>
          <w:sz w:val="24"/>
          <w:szCs w:val="24"/>
        </w:rPr>
      </w:pPr>
      <w:r w:rsidRPr="00B074FB">
        <w:rPr>
          <w:rFonts w:ascii="宋体" w:eastAsia="宋体" w:hAnsi="宋体" w:hint="eastAsia"/>
          <w:color w:val="3B3B3B"/>
          <w:kern w:val="0"/>
          <w:sz w:val="24"/>
          <w:szCs w:val="24"/>
        </w:rPr>
        <w:lastRenderedPageBreak/>
        <w:t>（二）资格审核</w:t>
      </w:r>
    </w:p>
    <w:p w14:paraId="3FCB8816" w14:textId="41475808" w:rsidR="007D6330" w:rsidRPr="00B074FB" w:rsidRDefault="007D6330" w:rsidP="00B074FB">
      <w:pPr>
        <w:ind w:firstLineChars="200" w:firstLine="480"/>
        <w:rPr>
          <w:rFonts w:ascii="宋体" w:eastAsia="宋体" w:hAnsi="宋体" w:hint="eastAsia"/>
          <w:color w:val="3B3B3B"/>
          <w:kern w:val="0"/>
          <w:sz w:val="24"/>
          <w:szCs w:val="24"/>
        </w:rPr>
      </w:pPr>
      <w:r w:rsidRPr="00B074FB">
        <w:rPr>
          <w:rFonts w:ascii="宋体" w:eastAsia="宋体" w:hAnsi="宋体" w:hint="eastAsia"/>
          <w:color w:val="3B3B3B"/>
          <w:kern w:val="0"/>
          <w:sz w:val="24"/>
          <w:szCs w:val="24"/>
        </w:rPr>
        <w:t>学院招生工作领导小组组织专家对考生材料进行审核，审核小组应由不少于3名本学科教授组成。材料审核的总分值为100分，审核主要从四个方面对考生的综合素质进行评价：教育背景（20分）、英语水平（20分）、科研创新能力及潜力（40分）、综合素养（20分）（含德智体美劳等各方面表现）。</w:t>
      </w:r>
    </w:p>
    <w:p w14:paraId="7E308390" w14:textId="6908F5AF" w:rsidR="007D6330" w:rsidRPr="00B074FB" w:rsidRDefault="007D6330" w:rsidP="00B074FB">
      <w:pPr>
        <w:ind w:firstLineChars="200" w:firstLine="480"/>
        <w:rPr>
          <w:rFonts w:ascii="宋体" w:eastAsia="宋体" w:hAnsi="宋体" w:hint="eastAsia"/>
          <w:color w:val="3B3B3B"/>
          <w:kern w:val="0"/>
          <w:sz w:val="24"/>
          <w:szCs w:val="24"/>
        </w:rPr>
      </w:pPr>
      <w:r w:rsidRPr="00B074FB">
        <w:rPr>
          <w:rFonts w:ascii="宋体" w:eastAsia="宋体" w:hAnsi="宋体" w:hint="eastAsia"/>
          <w:color w:val="3B3B3B"/>
          <w:kern w:val="0"/>
          <w:sz w:val="24"/>
          <w:szCs w:val="24"/>
        </w:rPr>
        <w:t>学院招生工作领导小组负责制定审核评价标准，审核小组须严格按既定标准进行审核，并出具审核分值。考生的成绩按分值高低进行排序，学院招生领导小组在审查确认基础上，按照不超过可用于“直博”招生指标3倍的标准，对进入综合考核程序的考生在</w:t>
      </w:r>
      <w:proofErr w:type="gramStart"/>
      <w:r w:rsidRPr="00B074FB">
        <w:rPr>
          <w:rFonts w:ascii="宋体" w:eastAsia="宋体" w:hAnsi="宋体" w:hint="eastAsia"/>
          <w:color w:val="3B3B3B"/>
          <w:kern w:val="0"/>
          <w:sz w:val="24"/>
          <w:szCs w:val="24"/>
        </w:rPr>
        <w:t>学院官网进行</w:t>
      </w:r>
      <w:proofErr w:type="gramEnd"/>
      <w:r w:rsidRPr="00B074FB">
        <w:rPr>
          <w:rFonts w:ascii="宋体" w:eastAsia="宋体" w:hAnsi="宋体" w:hint="eastAsia"/>
          <w:color w:val="3B3B3B"/>
          <w:kern w:val="0"/>
          <w:sz w:val="24"/>
          <w:szCs w:val="24"/>
        </w:rPr>
        <w:t>公示。</w:t>
      </w:r>
    </w:p>
    <w:p w14:paraId="2634333C" w14:textId="77777777" w:rsidR="007D6330" w:rsidRPr="00B074FB" w:rsidRDefault="007D6330" w:rsidP="00B074FB">
      <w:pPr>
        <w:ind w:firstLineChars="200" w:firstLine="480"/>
        <w:rPr>
          <w:rFonts w:ascii="宋体" w:eastAsia="宋体" w:hAnsi="宋体" w:hint="eastAsia"/>
          <w:color w:val="3B3B3B"/>
          <w:kern w:val="0"/>
          <w:sz w:val="24"/>
          <w:szCs w:val="24"/>
        </w:rPr>
      </w:pPr>
      <w:r w:rsidRPr="00B074FB">
        <w:rPr>
          <w:rFonts w:ascii="宋体" w:eastAsia="宋体" w:hAnsi="宋体" w:hint="eastAsia"/>
          <w:color w:val="3B3B3B"/>
          <w:kern w:val="0"/>
          <w:sz w:val="24"/>
          <w:szCs w:val="24"/>
        </w:rPr>
        <w:t>（三）综合考核</w:t>
      </w:r>
    </w:p>
    <w:p w14:paraId="3B9E4B74" w14:textId="1FE7E772" w:rsidR="007D6330" w:rsidRPr="00B074FB" w:rsidRDefault="007D6330" w:rsidP="00B074FB">
      <w:pPr>
        <w:ind w:firstLineChars="200" w:firstLine="480"/>
        <w:rPr>
          <w:rFonts w:ascii="宋体" w:eastAsia="宋体" w:hAnsi="宋体" w:hint="eastAsia"/>
          <w:color w:val="3B3B3B"/>
          <w:kern w:val="0"/>
          <w:sz w:val="24"/>
          <w:szCs w:val="24"/>
        </w:rPr>
      </w:pPr>
      <w:r w:rsidRPr="00B074FB">
        <w:rPr>
          <w:rFonts w:ascii="宋体" w:eastAsia="宋体" w:hAnsi="宋体" w:hint="eastAsia"/>
          <w:color w:val="3B3B3B"/>
          <w:kern w:val="0"/>
          <w:sz w:val="24"/>
          <w:szCs w:val="24"/>
        </w:rPr>
        <w:t>综合考核的内容包括科研兴趣与学术潜力（40分）、专业知识（40分）、英语水平（20分）等三个方面，总分值为100分</w:t>
      </w:r>
      <w:r w:rsidR="00D74825">
        <w:rPr>
          <w:rFonts w:ascii="宋体" w:eastAsia="宋体" w:hAnsi="宋体" w:hint="eastAsia"/>
          <w:color w:val="3B3B3B"/>
          <w:kern w:val="0"/>
          <w:sz w:val="24"/>
          <w:szCs w:val="24"/>
        </w:rPr>
        <w:t>。</w:t>
      </w:r>
    </w:p>
    <w:p w14:paraId="42C185FF" w14:textId="0B6926C2" w:rsidR="007D6330" w:rsidRPr="00B074FB" w:rsidRDefault="007D6330" w:rsidP="00B074FB">
      <w:pPr>
        <w:ind w:firstLineChars="200" w:firstLine="480"/>
        <w:rPr>
          <w:rFonts w:ascii="宋体" w:eastAsia="宋体" w:hAnsi="宋体" w:hint="eastAsia"/>
          <w:color w:val="3B3B3B"/>
          <w:kern w:val="0"/>
          <w:sz w:val="24"/>
          <w:szCs w:val="24"/>
        </w:rPr>
      </w:pPr>
      <w:r w:rsidRPr="00B074FB">
        <w:rPr>
          <w:rFonts w:ascii="宋体" w:eastAsia="宋体" w:hAnsi="宋体" w:hint="eastAsia"/>
          <w:color w:val="3B3B3B"/>
          <w:kern w:val="0"/>
          <w:sz w:val="24"/>
          <w:szCs w:val="24"/>
        </w:rPr>
        <w:t>综合考核将严格按学校招生办法中的要求，对考生的思想政治素质和道德品质进行考核（一票否决），并重点其关注科学精神、学术道德、专业伦理和诚实守信等方面的情况。</w:t>
      </w:r>
    </w:p>
    <w:p w14:paraId="153E4DD9" w14:textId="77777777" w:rsidR="007D6330" w:rsidRPr="00B074FB" w:rsidRDefault="007D6330" w:rsidP="00B074FB">
      <w:pPr>
        <w:ind w:firstLineChars="200" w:firstLine="480"/>
        <w:rPr>
          <w:rFonts w:ascii="宋体" w:eastAsia="宋体" w:hAnsi="宋体" w:hint="eastAsia"/>
          <w:color w:val="3B3B3B"/>
          <w:kern w:val="0"/>
          <w:sz w:val="24"/>
          <w:szCs w:val="24"/>
        </w:rPr>
      </w:pPr>
      <w:r w:rsidRPr="00B074FB">
        <w:rPr>
          <w:rFonts w:ascii="宋体" w:eastAsia="宋体" w:hAnsi="宋体" w:hint="eastAsia"/>
          <w:color w:val="3B3B3B"/>
          <w:kern w:val="0"/>
          <w:sz w:val="24"/>
          <w:szCs w:val="24"/>
        </w:rPr>
        <w:t>（四）审批录取</w:t>
      </w:r>
    </w:p>
    <w:p w14:paraId="123D38E1" w14:textId="7636123E" w:rsidR="007D6330" w:rsidRPr="00B074FB" w:rsidRDefault="007D6330" w:rsidP="00B074FB">
      <w:pPr>
        <w:ind w:firstLineChars="200" w:firstLine="480"/>
        <w:rPr>
          <w:rFonts w:ascii="宋体" w:eastAsia="宋体" w:hAnsi="宋体" w:hint="eastAsia"/>
          <w:color w:val="3B3B3B"/>
          <w:kern w:val="0"/>
          <w:sz w:val="24"/>
          <w:szCs w:val="24"/>
        </w:rPr>
      </w:pPr>
      <w:r w:rsidRPr="00B074FB">
        <w:rPr>
          <w:rFonts w:ascii="宋体" w:eastAsia="宋体" w:hAnsi="宋体" w:hint="eastAsia"/>
          <w:color w:val="3B3B3B"/>
          <w:kern w:val="0"/>
          <w:sz w:val="24"/>
          <w:szCs w:val="24"/>
        </w:rPr>
        <w:t>考生总成绩由材料审核成绩和综合考核成绩两部分相加构成，分专业按考生总成绩从高到低排序录取,如出现总分相同的情况，按综合考核成绩从高到低排序。最终成绩经学院招生工作领导小组确认无误后，在学院网站向考生公布，并报学校研究生招生工作领导小组审批。</w:t>
      </w:r>
    </w:p>
    <w:p w14:paraId="51BBC84F" w14:textId="1366CC1D" w:rsidR="007D6330" w:rsidRPr="00B074FB" w:rsidRDefault="007D6330" w:rsidP="00B074FB">
      <w:pPr>
        <w:ind w:firstLineChars="200" w:firstLine="480"/>
        <w:rPr>
          <w:rFonts w:ascii="宋体" w:eastAsia="宋体" w:hAnsi="宋体" w:hint="eastAsia"/>
          <w:color w:val="3B3B3B"/>
          <w:kern w:val="0"/>
          <w:sz w:val="24"/>
          <w:szCs w:val="24"/>
        </w:rPr>
      </w:pPr>
      <w:r w:rsidRPr="00B074FB">
        <w:rPr>
          <w:rFonts w:ascii="宋体" w:eastAsia="宋体" w:hAnsi="宋体" w:hint="eastAsia"/>
          <w:color w:val="3B3B3B"/>
          <w:kern w:val="0"/>
          <w:sz w:val="24"/>
          <w:szCs w:val="24"/>
        </w:rPr>
        <w:t>五、学制培养</w:t>
      </w:r>
    </w:p>
    <w:p w14:paraId="2C005DDC" w14:textId="69B1241D" w:rsidR="007D6330" w:rsidRPr="00B074FB" w:rsidRDefault="007D6330" w:rsidP="00B074FB">
      <w:pPr>
        <w:ind w:firstLineChars="200" w:firstLine="480"/>
        <w:rPr>
          <w:rFonts w:ascii="宋体" w:eastAsia="宋体" w:hAnsi="宋体" w:hint="eastAsia"/>
          <w:color w:val="3B3B3B"/>
          <w:kern w:val="0"/>
          <w:sz w:val="24"/>
          <w:szCs w:val="24"/>
        </w:rPr>
      </w:pPr>
      <w:r w:rsidRPr="00B074FB">
        <w:rPr>
          <w:rFonts w:ascii="宋体" w:eastAsia="宋体" w:hAnsi="宋体" w:hint="eastAsia"/>
          <w:color w:val="3B3B3B"/>
          <w:kern w:val="0"/>
          <w:sz w:val="24"/>
          <w:szCs w:val="24"/>
        </w:rPr>
        <w:t>博士研究生的培养，必须坚持以提高创新能力为目标，课程学习与科学研究有机结合，以培养具有高水平科研能力、多学科综合素质及广阔的学术视野的融通性、创新型和开放式的高层次卓越人才为目的。</w:t>
      </w:r>
    </w:p>
    <w:p w14:paraId="251D8EA0" w14:textId="77777777" w:rsidR="007D6330" w:rsidRPr="00B074FB" w:rsidRDefault="007D6330" w:rsidP="00B074FB">
      <w:pPr>
        <w:ind w:firstLineChars="200" w:firstLine="480"/>
        <w:rPr>
          <w:rFonts w:ascii="宋体" w:eastAsia="宋体" w:hAnsi="宋体" w:hint="eastAsia"/>
          <w:color w:val="3B3B3B"/>
          <w:kern w:val="0"/>
          <w:sz w:val="24"/>
          <w:szCs w:val="24"/>
        </w:rPr>
      </w:pPr>
      <w:r w:rsidRPr="00B074FB">
        <w:rPr>
          <w:rFonts w:ascii="宋体" w:eastAsia="宋体" w:hAnsi="宋体" w:hint="eastAsia"/>
          <w:color w:val="3B3B3B"/>
          <w:kern w:val="0"/>
          <w:sz w:val="24"/>
          <w:szCs w:val="24"/>
        </w:rPr>
        <w:t>1.学制</w:t>
      </w:r>
    </w:p>
    <w:p w14:paraId="79F55176" w14:textId="4BC3537C" w:rsidR="007D6330" w:rsidRPr="00B074FB" w:rsidRDefault="007D6330" w:rsidP="00B074FB">
      <w:pPr>
        <w:ind w:firstLineChars="200" w:firstLine="480"/>
        <w:rPr>
          <w:rFonts w:ascii="宋体" w:eastAsia="宋体" w:hAnsi="宋体" w:hint="eastAsia"/>
          <w:color w:val="3B3B3B"/>
          <w:kern w:val="0"/>
          <w:sz w:val="24"/>
          <w:szCs w:val="24"/>
        </w:rPr>
      </w:pPr>
      <w:r w:rsidRPr="00B074FB">
        <w:rPr>
          <w:rFonts w:ascii="宋体" w:eastAsia="宋体" w:hAnsi="宋体" w:hint="eastAsia"/>
          <w:color w:val="3B3B3B"/>
          <w:kern w:val="0"/>
          <w:sz w:val="24"/>
          <w:szCs w:val="24"/>
        </w:rPr>
        <w:t>根据学校研究生培养管理办法相关规定，直接攻读博士学位研究生基本学制为5年。博士研究生学习年限最长不得超过8年。</w:t>
      </w:r>
    </w:p>
    <w:p w14:paraId="534304B1" w14:textId="77777777" w:rsidR="007D6330" w:rsidRPr="00B074FB" w:rsidRDefault="007D6330" w:rsidP="00B074FB">
      <w:pPr>
        <w:ind w:firstLineChars="200" w:firstLine="480"/>
        <w:rPr>
          <w:rFonts w:ascii="宋体" w:eastAsia="宋体" w:hAnsi="宋体" w:hint="eastAsia"/>
          <w:color w:val="3B3B3B"/>
          <w:kern w:val="0"/>
          <w:sz w:val="24"/>
          <w:szCs w:val="24"/>
        </w:rPr>
      </w:pPr>
      <w:r w:rsidRPr="00B074FB">
        <w:rPr>
          <w:rFonts w:ascii="宋体" w:eastAsia="宋体" w:hAnsi="宋体" w:hint="eastAsia"/>
          <w:color w:val="3B3B3B"/>
          <w:kern w:val="0"/>
          <w:sz w:val="24"/>
          <w:szCs w:val="24"/>
        </w:rPr>
        <w:t>2.培养</w:t>
      </w:r>
    </w:p>
    <w:p w14:paraId="4D17D8A3" w14:textId="1F66ABEB" w:rsidR="007D6330" w:rsidRPr="00B074FB" w:rsidRDefault="007D6330" w:rsidP="00B074FB">
      <w:pPr>
        <w:ind w:firstLineChars="200" w:firstLine="480"/>
        <w:rPr>
          <w:rFonts w:ascii="宋体" w:eastAsia="宋体" w:hAnsi="宋体" w:hint="eastAsia"/>
          <w:color w:val="3B3B3B"/>
          <w:kern w:val="0"/>
          <w:sz w:val="24"/>
          <w:szCs w:val="24"/>
        </w:rPr>
      </w:pPr>
      <w:proofErr w:type="gramStart"/>
      <w:r w:rsidRPr="00B074FB">
        <w:rPr>
          <w:rFonts w:ascii="宋体" w:eastAsia="宋体" w:hAnsi="宋体" w:hint="eastAsia"/>
          <w:color w:val="3B3B3B"/>
          <w:kern w:val="0"/>
          <w:sz w:val="24"/>
          <w:szCs w:val="24"/>
        </w:rPr>
        <w:t>直博生按照</w:t>
      </w:r>
      <w:proofErr w:type="gramEnd"/>
      <w:r w:rsidRPr="00B074FB">
        <w:rPr>
          <w:rFonts w:ascii="宋体" w:eastAsia="宋体" w:hAnsi="宋体" w:hint="eastAsia"/>
          <w:color w:val="3B3B3B"/>
          <w:kern w:val="0"/>
          <w:sz w:val="24"/>
          <w:szCs w:val="24"/>
        </w:rPr>
        <w:t>全日制博士研究生培养管理，相关规定根据《中华人民共和国学位条例》及其实施细则、《普通高等学校学生管理规定》（教育部令第41号）、《深化新时代教育评价改革总体方案》（中发〔2020〕19号）、《关于加快新时代研究生教育改革发展的意见》（教研〔2020〕9号）、《关于进一步严格规范学位与研究生教育质量管理的若干意见》（学位〔2020〕19号）和《中南财经政法大学博士研究生培养管理办法》（2021年9月修订版）等文件精神执行。</w:t>
      </w:r>
    </w:p>
    <w:p w14:paraId="4F501CC4" w14:textId="40F1F039" w:rsidR="006678FB" w:rsidRPr="00B074FB" w:rsidRDefault="008F6E31" w:rsidP="008E2564">
      <w:pPr>
        <w:widowControl/>
        <w:spacing w:line="418" w:lineRule="atLeast"/>
        <w:ind w:firstLine="475"/>
        <w:rPr>
          <w:rFonts w:ascii="宋体" w:eastAsia="宋体" w:hAnsi="宋体"/>
          <w:sz w:val="24"/>
          <w:szCs w:val="24"/>
        </w:rPr>
      </w:pPr>
      <w:r w:rsidRPr="00572999">
        <w:rPr>
          <w:rFonts w:ascii="宋体" w:eastAsia="宋体" w:hAnsi="宋体" w:cs="Calibri" w:hint="eastAsia"/>
          <w:color w:val="333333"/>
          <w:kern w:val="0"/>
          <w:sz w:val="24"/>
          <w:szCs w:val="24"/>
          <w:bdr w:val="none" w:sz="0" w:space="0" w:color="auto" w:frame="1"/>
        </w:rPr>
        <w:t>本细则自</w:t>
      </w:r>
      <w:r w:rsidRPr="00572999">
        <w:rPr>
          <w:rFonts w:ascii="宋体" w:eastAsia="宋体" w:hAnsi="宋体" w:cs="宋体" w:hint="eastAsia"/>
          <w:color w:val="333333"/>
          <w:kern w:val="0"/>
          <w:sz w:val="24"/>
          <w:szCs w:val="24"/>
          <w:bdr w:val="none" w:sz="0" w:space="0" w:color="auto" w:frame="1"/>
        </w:rPr>
        <w:t>2021年9月</w:t>
      </w:r>
      <w:r w:rsidR="008E2564">
        <w:rPr>
          <w:rFonts w:ascii="宋体" w:eastAsia="宋体" w:hAnsi="宋体" w:cs="宋体"/>
          <w:color w:val="333333"/>
          <w:kern w:val="0"/>
          <w:sz w:val="24"/>
          <w:szCs w:val="24"/>
          <w:bdr w:val="none" w:sz="0" w:space="0" w:color="auto" w:frame="1"/>
        </w:rPr>
        <w:t>30</w:t>
      </w:r>
      <w:r w:rsidRPr="00572999">
        <w:rPr>
          <w:rFonts w:ascii="宋体" w:eastAsia="宋体" w:hAnsi="宋体" w:cs="Calibri" w:hint="eastAsia"/>
          <w:color w:val="333333"/>
          <w:kern w:val="0"/>
          <w:sz w:val="24"/>
          <w:szCs w:val="24"/>
          <w:bdr w:val="none" w:sz="0" w:space="0" w:color="auto" w:frame="1"/>
        </w:rPr>
        <w:t>日起实施，由</w:t>
      </w:r>
      <w:r>
        <w:rPr>
          <w:rFonts w:ascii="宋体" w:eastAsia="宋体" w:hAnsi="宋体" w:cs="Calibri" w:hint="eastAsia"/>
          <w:color w:val="333333"/>
          <w:kern w:val="0"/>
          <w:sz w:val="24"/>
          <w:szCs w:val="24"/>
          <w:bdr w:val="none" w:sz="0" w:space="0" w:color="auto" w:frame="1"/>
        </w:rPr>
        <w:t>经济</w:t>
      </w:r>
      <w:r w:rsidRPr="00572999">
        <w:rPr>
          <w:rFonts w:ascii="宋体" w:eastAsia="宋体" w:hAnsi="宋体" w:cs="Calibri" w:hint="eastAsia"/>
          <w:color w:val="333333"/>
          <w:kern w:val="0"/>
          <w:sz w:val="24"/>
          <w:szCs w:val="24"/>
          <w:bdr w:val="none" w:sz="0" w:space="0" w:color="auto" w:frame="1"/>
        </w:rPr>
        <w:t>学院博士研</w:t>
      </w:r>
      <w:r>
        <w:rPr>
          <w:rFonts w:ascii="宋体" w:eastAsia="宋体" w:hAnsi="宋体" w:cs="Calibri" w:hint="eastAsia"/>
          <w:color w:val="333333"/>
          <w:kern w:val="0"/>
          <w:sz w:val="24"/>
          <w:szCs w:val="24"/>
          <w:bdr w:val="none" w:sz="0" w:space="0" w:color="auto" w:frame="1"/>
        </w:rPr>
        <w:t>究</w:t>
      </w:r>
      <w:r w:rsidRPr="00572999">
        <w:rPr>
          <w:rFonts w:ascii="宋体" w:eastAsia="宋体" w:hAnsi="宋体" w:cs="Calibri" w:hint="eastAsia"/>
          <w:color w:val="333333"/>
          <w:kern w:val="0"/>
          <w:sz w:val="24"/>
          <w:szCs w:val="24"/>
          <w:bdr w:val="none" w:sz="0" w:space="0" w:color="auto" w:frame="1"/>
        </w:rPr>
        <w:t>生招生工作领导小组负责解释。</w:t>
      </w:r>
    </w:p>
    <w:sectPr w:rsidR="006678FB" w:rsidRPr="00B074F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8AF44" w14:textId="77777777" w:rsidR="00F84A5D" w:rsidRDefault="00F84A5D" w:rsidP="00B83889">
      <w:r>
        <w:separator/>
      </w:r>
    </w:p>
  </w:endnote>
  <w:endnote w:type="continuationSeparator" w:id="0">
    <w:p w14:paraId="7CE3E60E" w14:textId="77777777" w:rsidR="00F84A5D" w:rsidRDefault="00F84A5D" w:rsidP="00B83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D4924" w14:textId="77777777" w:rsidR="00F84A5D" w:rsidRDefault="00F84A5D" w:rsidP="00B83889">
      <w:r>
        <w:separator/>
      </w:r>
    </w:p>
  </w:footnote>
  <w:footnote w:type="continuationSeparator" w:id="0">
    <w:p w14:paraId="7AA8582B" w14:textId="77777777" w:rsidR="00F84A5D" w:rsidRDefault="00F84A5D" w:rsidP="00B838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330"/>
    <w:rsid w:val="00074BBC"/>
    <w:rsid w:val="000829E6"/>
    <w:rsid w:val="000E7489"/>
    <w:rsid w:val="001330BC"/>
    <w:rsid w:val="001E7531"/>
    <w:rsid w:val="003567A9"/>
    <w:rsid w:val="0036693E"/>
    <w:rsid w:val="00393B29"/>
    <w:rsid w:val="006678FB"/>
    <w:rsid w:val="00670A11"/>
    <w:rsid w:val="007304B2"/>
    <w:rsid w:val="00746841"/>
    <w:rsid w:val="007D6330"/>
    <w:rsid w:val="008E2564"/>
    <w:rsid w:val="008F6E31"/>
    <w:rsid w:val="00AE0CBE"/>
    <w:rsid w:val="00B074FB"/>
    <w:rsid w:val="00B63DE9"/>
    <w:rsid w:val="00B71A84"/>
    <w:rsid w:val="00B83889"/>
    <w:rsid w:val="00D74825"/>
    <w:rsid w:val="00F84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E9368"/>
  <w15:chartTrackingRefBased/>
  <w15:docId w15:val="{EE367AEF-EF76-475E-8FAD-1031AA308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7D633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D6330"/>
    <w:rPr>
      <w:rFonts w:ascii="宋体" w:eastAsia="宋体" w:hAnsi="宋体" w:cs="宋体"/>
      <w:b/>
      <w:bCs/>
      <w:kern w:val="36"/>
      <w:sz w:val="48"/>
      <w:szCs w:val="48"/>
    </w:rPr>
  </w:style>
  <w:style w:type="paragraph" w:customStyle="1" w:styleId="artimetas">
    <w:name w:val="arti_metas"/>
    <w:basedOn w:val="a"/>
    <w:rsid w:val="007D6330"/>
    <w:pPr>
      <w:widowControl/>
      <w:spacing w:before="100" w:beforeAutospacing="1" w:after="100" w:afterAutospacing="1"/>
      <w:jc w:val="left"/>
    </w:pPr>
    <w:rPr>
      <w:rFonts w:ascii="宋体" w:eastAsia="宋体" w:hAnsi="宋体" w:cs="宋体"/>
      <w:kern w:val="0"/>
      <w:sz w:val="24"/>
      <w:szCs w:val="24"/>
    </w:rPr>
  </w:style>
  <w:style w:type="character" w:customStyle="1" w:styleId="artipublisher">
    <w:name w:val="arti_publisher"/>
    <w:basedOn w:val="a0"/>
    <w:rsid w:val="007D6330"/>
  </w:style>
  <w:style w:type="character" w:customStyle="1" w:styleId="artiupdate">
    <w:name w:val="arti_update"/>
    <w:basedOn w:val="a0"/>
    <w:rsid w:val="007D6330"/>
  </w:style>
  <w:style w:type="character" w:customStyle="1" w:styleId="artiviews">
    <w:name w:val="arti_views"/>
    <w:basedOn w:val="a0"/>
    <w:rsid w:val="007D6330"/>
  </w:style>
  <w:style w:type="character" w:customStyle="1" w:styleId="wpvisitcount">
    <w:name w:val="wp_visitcount"/>
    <w:basedOn w:val="a0"/>
    <w:rsid w:val="007D6330"/>
  </w:style>
  <w:style w:type="paragraph" w:styleId="a3">
    <w:name w:val="header"/>
    <w:basedOn w:val="a"/>
    <w:link w:val="a4"/>
    <w:uiPriority w:val="99"/>
    <w:unhideWhenUsed/>
    <w:rsid w:val="00B8388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83889"/>
    <w:rPr>
      <w:sz w:val="18"/>
      <w:szCs w:val="18"/>
    </w:rPr>
  </w:style>
  <w:style w:type="paragraph" w:styleId="a5">
    <w:name w:val="footer"/>
    <w:basedOn w:val="a"/>
    <w:link w:val="a6"/>
    <w:uiPriority w:val="99"/>
    <w:unhideWhenUsed/>
    <w:rsid w:val="00B83889"/>
    <w:pPr>
      <w:tabs>
        <w:tab w:val="center" w:pos="4153"/>
        <w:tab w:val="right" w:pos="8306"/>
      </w:tabs>
      <w:snapToGrid w:val="0"/>
      <w:jc w:val="left"/>
    </w:pPr>
    <w:rPr>
      <w:sz w:val="18"/>
      <w:szCs w:val="18"/>
    </w:rPr>
  </w:style>
  <w:style w:type="character" w:customStyle="1" w:styleId="a6">
    <w:name w:val="页脚 字符"/>
    <w:basedOn w:val="a0"/>
    <w:link w:val="a5"/>
    <w:uiPriority w:val="99"/>
    <w:rsid w:val="00B8388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933171">
      <w:bodyDiv w:val="1"/>
      <w:marLeft w:val="0"/>
      <w:marRight w:val="0"/>
      <w:marTop w:val="0"/>
      <w:marBottom w:val="0"/>
      <w:divBdr>
        <w:top w:val="none" w:sz="0" w:space="0" w:color="auto"/>
        <w:left w:val="none" w:sz="0" w:space="0" w:color="auto"/>
        <w:bottom w:val="none" w:sz="0" w:space="0" w:color="auto"/>
        <w:right w:val="none" w:sz="0" w:space="0" w:color="auto"/>
      </w:divBdr>
      <w:divsChild>
        <w:div w:id="554434685">
          <w:marLeft w:val="60"/>
          <w:marRight w:val="60"/>
          <w:marTop w:val="0"/>
          <w:marBottom w:val="0"/>
          <w:divBdr>
            <w:top w:val="none" w:sz="0" w:space="0" w:color="auto"/>
            <w:left w:val="none" w:sz="0" w:space="0" w:color="auto"/>
            <w:bottom w:val="none" w:sz="0" w:space="0" w:color="auto"/>
            <w:right w:val="none" w:sz="0" w:space="0" w:color="auto"/>
          </w:divBdr>
          <w:divsChild>
            <w:div w:id="113124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306</TotalTime>
  <Pages>2</Pages>
  <Words>267</Words>
  <Characters>1528</Characters>
  <Application>Microsoft Office Word</Application>
  <DocSecurity>0</DocSecurity>
  <Lines>12</Lines>
  <Paragraphs>3</Paragraphs>
  <ScaleCrop>false</ScaleCrop>
  <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xls xls</dc:creator>
  <cp:keywords/>
  <dc:description/>
  <cp:lastModifiedBy>xls xls</cp:lastModifiedBy>
  <cp:revision>16</cp:revision>
  <cp:lastPrinted>2021-09-30T08:03:00Z</cp:lastPrinted>
  <dcterms:created xsi:type="dcterms:W3CDTF">2021-09-30T02:55:00Z</dcterms:created>
  <dcterms:modified xsi:type="dcterms:W3CDTF">2021-09-30T08:11:00Z</dcterms:modified>
</cp:coreProperties>
</file>